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39" w:rsidRPr="003D1BFF" w:rsidRDefault="00BD1A19" w:rsidP="003D1BFF">
      <w:pPr>
        <w:pStyle w:val="ListParagraph"/>
        <w:numPr>
          <w:ilvl w:val="0"/>
          <w:numId w:val="6"/>
        </w:numPr>
        <w:spacing w:before="240" w:after="240" w:line="360" w:lineRule="auto"/>
        <w:ind w:left="284" w:hanging="284"/>
        <w:jc w:val="both"/>
        <w:rPr>
          <w:rFonts w:ascii="Arial" w:hAnsi="Arial" w:cs="Arial"/>
        </w:rPr>
      </w:pPr>
      <w:r w:rsidRPr="003D1BFF">
        <w:rPr>
          <w:rFonts w:ascii="Arial" w:hAnsi="Arial" w:cs="Arial"/>
          <w:b/>
          <w:bCs/>
        </w:rPr>
        <w:t>BİLGİ Üniversitesi</w:t>
      </w:r>
      <w:r w:rsidR="008F6DA5">
        <w:rPr>
          <w:rFonts w:ascii="Arial" w:hAnsi="Arial" w:cs="Arial"/>
          <w:b/>
          <w:bCs/>
        </w:rPr>
        <w:t xml:space="preserve"> (İdare) </w:t>
      </w:r>
      <w:r w:rsidRPr="003D1BFF">
        <w:rPr>
          <w:rFonts w:ascii="Arial" w:hAnsi="Arial" w:cs="Arial"/>
          <w:b/>
          <w:bCs/>
        </w:rPr>
        <w:t>İKYS</w:t>
      </w:r>
      <w:r w:rsidR="00BC7E2C">
        <w:rPr>
          <w:rFonts w:ascii="Arial" w:hAnsi="Arial" w:cs="Arial"/>
          <w:b/>
          <w:bCs/>
        </w:rPr>
        <w:t>(İnsan Kaynakları Yönetim Sistemi)</w:t>
      </w:r>
      <w:r w:rsidRPr="003D1BFF">
        <w:rPr>
          <w:rFonts w:ascii="Arial" w:hAnsi="Arial" w:cs="Arial"/>
          <w:b/>
          <w:bCs/>
        </w:rPr>
        <w:t xml:space="preserve"> </w:t>
      </w:r>
      <w:r w:rsidR="00BC7E2C">
        <w:rPr>
          <w:rFonts w:ascii="Arial" w:hAnsi="Arial" w:cs="Arial"/>
          <w:b/>
          <w:bCs/>
        </w:rPr>
        <w:t>İ</w:t>
      </w:r>
      <w:r w:rsidRPr="003D1BFF">
        <w:rPr>
          <w:rFonts w:ascii="Arial" w:hAnsi="Arial" w:cs="Arial"/>
          <w:b/>
          <w:bCs/>
        </w:rPr>
        <w:t>yileştirmesi Kapsamında , Uygulama ve Veritabanın sürüm yükseltilmesi ;</w:t>
      </w:r>
    </w:p>
    <w:p w:rsidR="00BD1A19" w:rsidRPr="00D81739" w:rsidRDefault="00BD1A19" w:rsidP="003D1BFF">
      <w:pPr>
        <w:pStyle w:val="ListParagraph"/>
        <w:numPr>
          <w:ilvl w:val="1"/>
          <w:numId w:val="8"/>
        </w:numPr>
        <w:ind w:left="709" w:hanging="567"/>
        <w:jc w:val="both"/>
      </w:pPr>
      <w:r w:rsidRPr="00D81739">
        <w:t xml:space="preserve">Mevcutta 12.1.3 olan Oracle E Business Suite sistemi son sürüm olan 12.2.5  sürümüne yükseltilecektir.  Uygulama Linux </w:t>
      </w:r>
      <w:r w:rsidR="00BC7E2C">
        <w:t>7</w:t>
      </w:r>
      <w:r w:rsidRPr="00D81739">
        <w:t xml:space="preserve"> üzerinde çalışacaktır.</w:t>
      </w:r>
    </w:p>
    <w:p w:rsidR="00BD1A19" w:rsidRDefault="00BD1A19" w:rsidP="003D1BFF">
      <w:pPr>
        <w:pStyle w:val="ListParagraph"/>
        <w:numPr>
          <w:ilvl w:val="1"/>
          <w:numId w:val="8"/>
        </w:numPr>
        <w:ind w:left="709" w:hanging="567"/>
        <w:jc w:val="both"/>
      </w:pPr>
      <w:r>
        <w:t>Uygulama sürüm yükseltmesi kapsamında oracle upgrade dökümanına uygun şekilde, tüm modüller için gerekli ön işlemler ve son işlemler yapılmalıdır.</w:t>
      </w:r>
    </w:p>
    <w:p w:rsidR="00BD1A19" w:rsidRDefault="00BD1A19" w:rsidP="003D1BFF">
      <w:pPr>
        <w:pStyle w:val="ListParagraph"/>
        <w:numPr>
          <w:ilvl w:val="1"/>
          <w:numId w:val="8"/>
        </w:numPr>
        <w:ind w:left="709" w:hanging="567"/>
        <w:jc w:val="both"/>
      </w:pPr>
      <w:r>
        <w:t xml:space="preserve">Mevcutta 11.2.0.4 olan Oracle </w:t>
      </w:r>
      <w:r w:rsidR="00CE606E">
        <w:t xml:space="preserve">EE </w:t>
      </w:r>
      <w:r>
        <w:t xml:space="preserve">Veritabanı son sürüm olan 12.1.0.2 sürümüne yükseltilecektir. Veritabanı Linux </w:t>
      </w:r>
      <w:r w:rsidR="00BC7E2C">
        <w:t>7</w:t>
      </w:r>
      <w:r>
        <w:t xml:space="preserve"> üzerinde çalışacaktır.</w:t>
      </w:r>
    </w:p>
    <w:p w:rsidR="00BD1A19" w:rsidRDefault="00D81739" w:rsidP="003D1BFF">
      <w:pPr>
        <w:pStyle w:val="ListParagraph"/>
        <w:numPr>
          <w:ilvl w:val="1"/>
          <w:numId w:val="8"/>
        </w:numPr>
        <w:ind w:left="709" w:hanging="567"/>
        <w:jc w:val="both"/>
      </w:pPr>
      <w:r>
        <w:t>Aday firmalar</w:t>
      </w:r>
      <w:r w:rsidR="00CD6AEB">
        <w:t xml:space="preserve"> s</w:t>
      </w:r>
      <w:r w:rsidR="00BD1A19">
        <w:t>ürüm yükseltme işlemi</w:t>
      </w:r>
      <w:r w:rsidR="00CD6AEB">
        <w:t xml:space="preserve"> için </w:t>
      </w:r>
      <w:r w:rsidR="00BD1A19">
        <w:t xml:space="preserve">bir proje takvimi </w:t>
      </w:r>
      <w:r w:rsidR="00CD6AEB">
        <w:t>dahilinde teklif vermelidirler.</w:t>
      </w:r>
    </w:p>
    <w:p w:rsidR="00BD1A19" w:rsidRDefault="00BD1A19" w:rsidP="003D1BFF">
      <w:pPr>
        <w:pStyle w:val="ListParagraph"/>
        <w:numPr>
          <w:ilvl w:val="1"/>
          <w:numId w:val="8"/>
        </w:numPr>
        <w:ind w:left="709" w:hanging="567"/>
        <w:jc w:val="both"/>
      </w:pPr>
      <w:r>
        <w:t xml:space="preserve">Sürüm yükseltme için bu konuda tecrübeli DBA kaynağı  yüklenici tarafından sağlanmalıdır. </w:t>
      </w:r>
      <w:r w:rsidR="007F2334">
        <w:t xml:space="preserve">DBA kaynağı </w:t>
      </w:r>
      <w:r w:rsidR="00D81739">
        <w:t>5</w:t>
      </w:r>
      <w:r w:rsidR="007F2334">
        <w:t>+ yıl tecrübeli ve daha önce veritabanı ve uygulama yükseltim projesinde görev almış olmalıdır.</w:t>
      </w:r>
      <w:r w:rsidR="00D81739">
        <w:t xml:space="preserve"> Teklifle birlikte DBA CV’si ve sürüm yükseltme projelerindeki tecrübeleriyle ilgili detaylı açıklama temin edilmelidir.</w:t>
      </w:r>
    </w:p>
    <w:p w:rsidR="00BD1A19" w:rsidRDefault="00BD1A19" w:rsidP="003D1BFF">
      <w:pPr>
        <w:pStyle w:val="ListParagraph"/>
        <w:numPr>
          <w:ilvl w:val="1"/>
          <w:numId w:val="8"/>
        </w:numPr>
        <w:ind w:left="709" w:hanging="567"/>
        <w:jc w:val="both"/>
      </w:pPr>
      <w:r>
        <w:t xml:space="preserve">Sürüm yükseltilmesi  öncelikle test ortamında yapılıp canlı </w:t>
      </w:r>
      <w:r w:rsidR="00D81739">
        <w:t xml:space="preserve">ortam </w:t>
      </w:r>
      <w:r>
        <w:t>için kapanış süresi belirlenecektir.</w:t>
      </w:r>
    </w:p>
    <w:p w:rsidR="00BD1A19" w:rsidRDefault="00BD1A19" w:rsidP="003D1BFF">
      <w:pPr>
        <w:pStyle w:val="ListParagraph"/>
        <w:numPr>
          <w:ilvl w:val="1"/>
          <w:numId w:val="8"/>
        </w:numPr>
        <w:ind w:left="709" w:hanging="567"/>
        <w:jc w:val="both"/>
      </w:pPr>
      <w:r>
        <w:t>DBA tarafından yapılacak sürüm yükseltmesi sonrasında yüklenici tarafından sağlanacak olan teknik danışman custom geliştirmelerin yeni sisteme taşınmış olduğu test edecek. Taşınmayanları taşıyacaktır. Geliştirme listesi oluşturulup, canlı geçişi için script hazırlanacaktır.</w:t>
      </w:r>
    </w:p>
    <w:p w:rsidR="00BD1A19" w:rsidRDefault="00BD1A19" w:rsidP="003D1BFF">
      <w:pPr>
        <w:pStyle w:val="ListParagraph"/>
        <w:numPr>
          <w:ilvl w:val="1"/>
          <w:numId w:val="8"/>
        </w:numPr>
        <w:ind w:left="709" w:hanging="567"/>
        <w:jc w:val="both"/>
      </w:pPr>
      <w:r>
        <w:t>Sistem üzerinde tüm custom geliştirmeler t</w:t>
      </w:r>
      <w:r w:rsidR="00D81739">
        <w:t>aşınacaktır.(forms, oaf, soa, d</w:t>
      </w:r>
      <w:r>
        <w:t>iscoverer, xml publisher , kişiselleştirmeler )</w:t>
      </w:r>
    </w:p>
    <w:p w:rsidR="003D1BFF" w:rsidRDefault="00BD1A19" w:rsidP="003D1BFF">
      <w:pPr>
        <w:pStyle w:val="ListParagraph"/>
        <w:numPr>
          <w:ilvl w:val="1"/>
          <w:numId w:val="8"/>
        </w:numPr>
        <w:ind w:left="709" w:hanging="567"/>
        <w:jc w:val="both"/>
      </w:pPr>
      <w:r>
        <w:t>Yüklenici tarafından sağlanacak danışman aracılığı ile test sisteminde bütün süreç testleri yapılacaktır. Danışmanlar Kullanıcı testlerine  destek olacaklardır.</w:t>
      </w:r>
    </w:p>
    <w:p w:rsidR="00BD1A19" w:rsidRDefault="00BD1A19" w:rsidP="003D1BFF">
      <w:pPr>
        <w:pStyle w:val="ListParagraph"/>
        <w:numPr>
          <w:ilvl w:val="1"/>
          <w:numId w:val="8"/>
        </w:numPr>
        <w:ind w:left="709" w:hanging="567"/>
        <w:jc w:val="both"/>
      </w:pPr>
      <w:r>
        <w:t>Testler Sonrasında Canlı geçiş senaryosu oluşturulacaktır.  Bu senorya içerisinde geri dönüş senaryolarının da olması gerekmektedir.</w:t>
      </w:r>
    </w:p>
    <w:p w:rsidR="00BD1A19" w:rsidRDefault="00BD1A19" w:rsidP="003D1BFF">
      <w:pPr>
        <w:pStyle w:val="ListParagraph"/>
        <w:numPr>
          <w:ilvl w:val="1"/>
          <w:numId w:val="8"/>
        </w:numPr>
        <w:ind w:left="709" w:hanging="567"/>
        <w:jc w:val="both"/>
      </w:pPr>
      <w:r>
        <w:t>Sürüm yükseltme ile ilgili DBA, Teknik, Fonksiyonel dökümanların oluşturulması beklenmektedir.</w:t>
      </w:r>
    </w:p>
    <w:p w:rsidR="00D81739" w:rsidRPr="00D81739" w:rsidRDefault="00D81739" w:rsidP="003D1BFF">
      <w:pPr>
        <w:pStyle w:val="ListParagraph"/>
        <w:numPr>
          <w:ilvl w:val="1"/>
          <w:numId w:val="8"/>
        </w:numPr>
        <w:ind w:left="709" w:hanging="567"/>
        <w:jc w:val="both"/>
      </w:pPr>
      <w:r>
        <w:t>Projenin proje planlaması, analizleri, testleri, problem takibi gibi dokümantasyonu PMI’ya uygun olarak yapılarak teslim edilmelidir.</w:t>
      </w:r>
    </w:p>
    <w:p w:rsidR="001E1BF1" w:rsidRDefault="001E1BF1" w:rsidP="003D1BFF">
      <w:pPr>
        <w:pStyle w:val="ListParagraph"/>
        <w:numPr>
          <w:ilvl w:val="1"/>
          <w:numId w:val="8"/>
        </w:numPr>
        <w:ind w:left="709" w:hanging="567"/>
        <w:jc w:val="both"/>
      </w:pPr>
      <w:r>
        <w:t>Proje planında belirlenmiş fazların kabülleri alınarak ilerlenecektir.</w:t>
      </w:r>
    </w:p>
    <w:p w:rsidR="00310759" w:rsidRDefault="00310759" w:rsidP="003D1BFF">
      <w:pPr>
        <w:pStyle w:val="ListParagraph"/>
        <w:numPr>
          <w:ilvl w:val="1"/>
          <w:numId w:val="8"/>
        </w:numPr>
        <w:ind w:left="709" w:hanging="567"/>
        <w:jc w:val="both"/>
      </w:pPr>
      <w:r>
        <w:t>Yüklenici İdarenin mevcut İKYS sisteminin üzerinde koştuğu donanımı inceleyecek ve sürüm yükseltme için gerekli olan optimum donanım ihtiyacını teklifinde önerecektir.</w:t>
      </w:r>
    </w:p>
    <w:p w:rsidR="003D1BFF" w:rsidRDefault="003D1BFF" w:rsidP="003D1BFF">
      <w:pPr>
        <w:pStyle w:val="ListParagraph"/>
        <w:ind w:left="709"/>
        <w:jc w:val="both"/>
      </w:pPr>
    </w:p>
    <w:p w:rsidR="003D1BFF" w:rsidRDefault="00D81739" w:rsidP="003D1BFF">
      <w:pPr>
        <w:pStyle w:val="ListParagraph"/>
        <w:numPr>
          <w:ilvl w:val="0"/>
          <w:numId w:val="6"/>
        </w:numPr>
        <w:spacing w:before="240" w:after="240" w:line="360" w:lineRule="auto"/>
        <w:ind w:left="284" w:hanging="284"/>
        <w:jc w:val="both"/>
        <w:rPr>
          <w:rFonts w:ascii="Arial" w:hAnsi="Arial" w:cs="Arial"/>
          <w:b/>
          <w:bCs/>
        </w:rPr>
      </w:pPr>
      <w:r w:rsidRPr="003D1BFF">
        <w:rPr>
          <w:rFonts w:ascii="Arial" w:hAnsi="Arial" w:cs="Arial"/>
          <w:b/>
          <w:bCs/>
        </w:rPr>
        <w:t xml:space="preserve">İKYS sistemi </w:t>
      </w:r>
      <w:r w:rsidR="003D1BFF" w:rsidRPr="003D1BFF">
        <w:rPr>
          <w:rFonts w:ascii="Arial" w:hAnsi="Arial" w:cs="Arial"/>
          <w:b/>
          <w:bCs/>
        </w:rPr>
        <w:t>hakkında temel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2418"/>
        <w:gridCol w:w="2119"/>
        <w:gridCol w:w="2214"/>
      </w:tblGrid>
      <w:tr w:rsidR="008F6DA5" w:rsidTr="008F6DA5">
        <w:tc>
          <w:tcPr>
            <w:tcW w:w="2313"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b/>
              </w:rPr>
            </w:pPr>
            <w:r>
              <w:rPr>
                <w:rFonts w:ascii="Arial" w:eastAsia="Calibri" w:hAnsi="Arial" w:cs="Arial"/>
                <w:b/>
              </w:rPr>
              <w:t>Canlı sistem Veritabanı ve Uygulama Sunucusu</w:t>
            </w:r>
          </w:p>
        </w:tc>
        <w:tc>
          <w:tcPr>
            <w:tcW w:w="2421"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rPr>
            </w:pPr>
            <w:r>
              <w:rPr>
                <w:rFonts w:ascii="Arial" w:eastAsia="Calibri" w:hAnsi="Arial" w:cs="Arial"/>
              </w:rPr>
              <w:t>Oracle E-Business HRMS 12.1.3 uygulaması &amp;</w:t>
            </w:r>
          </w:p>
          <w:p w:rsidR="008F6DA5" w:rsidRDefault="008F6DA5">
            <w:pPr>
              <w:rPr>
                <w:rFonts w:ascii="Arial" w:eastAsia="Calibri" w:hAnsi="Arial" w:cs="Arial"/>
              </w:rPr>
            </w:pPr>
            <w:r>
              <w:rPr>
                <w:rFonts w:ascii="Arial" w:eastAsia="Calibri" w:hAnsi="Arial" w:cs="Arial"/>
              </w:rPr>
              <w:t>Oracle 11.2.0.4 Veritabanı</w:t>
            </w:r>
          </w:p>
        </w:tc>
        <w:tc>
          <w:tcPr>
            <w:tcW w:w="2121" w:type="dxa"/>
            <w:tcBorders>
              <w:top w:val="single" w:sz="4" w:space="0" w:color="auto"/>
              <w:left w:val="single" w:sz="4" w:space="0" w:color="auto"/>
              <w:bottom w:val="single" w:sz="4" w:space="0" w:color="auto"/>
              <w:right w:val="single" w:sz="4" w:space="0" w:color="auto"/>
            </w:tcBorders>
            <w:vAlign w:val="center"/>
          </w:tcPr>
          <w:p w:rsidR="008F6DA5" w:rsidRDefault="008F6DA5">
            <w:pPr>
              <w:rPr>
                <w:rFonts w:ascii="Arial" w:eastAsia="Calibri" w:hAnsi="Arial" w:cs="Arial"/>
              </w:rPr>
            </w:pPr>
            <w:r>
              <w:rPr>
                <w:rFonts w:ascii="Arial" w:eastAsia="Calibri" w:hAnsi="Arial" w:cs="Arial"/>
              </w:rPr>
              <w:t xml:space="preserve">Oracle Application Server10g </w:t>
            </w:r>
          </w:p>
          <w:p w:rsidR="008F6DA5" w:rsidRDefault="008F6DA5">
            <w:pPr>
              <w:rPr>
                <w:rFonts w:ascii="Arial" w:eastAsia="Calibri" w:hAnsi="Arial" w:cs="Arial"/>
              </w:rPr>
            </w:pPr>
          </w:p>
        </w:tc>
        <w:tc>
          <w:tcPr>
            <w:tcW w:w="2217"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rPr>
            </w:pPr>
            <w:r>
              <w:rPr>
                <w:rFonts w:ascii="Arial" w:eastAsia="Calibri" w:hAnsi="Arial" w:cs="Arial"/>
              </w:rPr>
              <w:t>İşletim Sistemi</w:t>
            </w:r>
          </w:p>
          <w:p w:rsidR="008F6DA5" w:rsidRDefault="008F6DA5">
            <w:pPr>
              <w:rPr>
                <w:rFonts w:ascii="Arial" w:eastAsia="Calibri" w:hAnsi="Arial" w:cs="Arial"/>
              </w:rPr>
            </w:pPr>
            <w:r>
              <w:rPr>
                <w:rFonts w:ascii="Arial" w:eastAsia="Calibri" w:hAnsi="Arial" w:cs="Arial"/>
              </w:rPr>
              <w:t>Oracle Linux 5.5</w:t>
            </w:r>
          </w:p>
        </w:tc>
      </w:tr>
      <w:tr w:rsidR="008F6DA5" w:rsidTr="008F6DA5">
        <w:tc>
          <w:tcPr>
            <w:tcW w:w="2313"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b/>
              </w:rPr>
            </w:pPr>
            <w:r>
              <w:rPr>
                <w:rFonts w:ascii="Arial" w:eastAsia="Calibri" w:hAnsi="Arial" w:cs="Arial"/>
                <w:b/>
              </w:rPr>
              <w:t>DEV sistemi Veritabanı ve Uygulama Sunucusu</w:t>
            </w:r>
          </w:p>
        </w:tc>
        <w:tc>
          <w:tcPr>
            <w:tcW w:w="2421"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rPr>
            </w:pPr>
            <w:r>
              <w:rPr>
                <w:rFonts w:ascii="Arial" w:eastAsia="Calibri" w:hAnsi="Arial" w:cs="Arial"/>
              </w:rPr>
              <w:t>Oracle E-Business HRMS 12.1.3 uygulaması &amp;</w:t>
            </w:r>
          </w:p>
          <w:p w:rsidR="008F6DA5" w:rsidRDefault="008F6DA5" w:rsidP="008F6DA5">
            <w:pPr>
              <w:rPr>
                <w:rFonts w:ascii="Arial" w:eastAsia="Calibri" w:hAnsi="Arial" w:cs="Arial"/>
              </w:rPr>
            </w:pPr>
            <w:r>
              <w:rPr>
                <w:rFonts w:ascii="Arial" w:eastAsia="Calibri" w:hAnsi="Arial" w:cs="Arial"/>
              </w:rPr>
              <w:t>Oracle 11.2.0.4 Veritabanı</w:t>
            </w:r>
          </w:p>
        </w:tc>
        <w:tc>
          <w:tcPr>
            <w:tcW w:w="2121" w:type="dxa"/>
            <w:tcBorders>
              <w:top w:val="single" w:sz="4" w:space="0" w:color="auto"/>
              <w:left w:val="single" w:sz="4" w:space="0" w:color="auto"/>
              <w:bottom w:val="single" w:sz="4" w:space="0" w:color="auto"/>
              <w:right w:val="single" w:sz="4" w:space="0" w:color="auto"/>
            </w:tcBorders>
            <w:vAlign w:val="center"/>
            <w:hideMark/>
          </w:tcPr>
          <w:p w:rsidR="008F6DA5" w:rsidRDefault="008F6DA5" w:rsidP="008F6DA5">
            <w:pPr>
              <w:rPr>
                <w:rFonts w:ascii="Arial" w:eastAsia="Calibri" w:hAnsi="Arial" w:cs="Arial"/>
              </w:rPr>
            </w:pPr>
            <w:r>
              <w:rPr>
                <w:rFonts w:ascii="Arial" w:eastAsia="Calibri" w:hAnsi="Arial" w:cs="Arial"/>
              </w:rPr>
              <w:t>Oracle Application Server10g</w:t>
            </w:r>
          </w:p>
        </w:tc>
        <w:tc>
          <w:tcPr>
            <w:tcW w:w="2217"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rPr>
            </w:pPr>
            <w:r>
              <w:rPr>
                <w:rFonts w:ascii="Arial" w:eastAsia="Calibri" w:hAnsi="Arial" w:cs="Arial"/>
              </w:rPr>
              <w:t>İşletim Sistemi</w:t>
            </w:r>
          </w:p>
          <w:p w:rsidR="008F6DA5" w:rsidRDefault="008F6DA5">
            <w:pPr>
              <w:rPr>
                <w:rFonts w:ascii="Arial" w:eastAsia="Calibri" w:hAnsi="Arial" w:cs="Arial"/>
              </w:rPr>
            </w:pPr>
            <w:r>
              <w:rPr>
                <w:rFonts w:ascii="Arial" w:eastAsia="Calibri" w:hAnsi="Arial" w:cs="Arial"/>
              </w:rPr>
              <w:t>Oracle Linux 5.5</w:t>
            </w:r>
          </w:p>
        </w:tc>
      </w:tr>
      <w:tr w:rsidR="008F6DA5" w:rsidTr="008F6DA5">
        <w:tc>
          <w:tcPr>
            <w:tcW w:w="2313"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b/>
              </w:rPr>
            </w:pPr>
            <w:r>
              <w:rPr>
                <w:rFonts w:ascii="Arial" w:eastAsia="Calibri" w:hAnsi="Arial" w:cs="Arial"/>
                <w:b/>
              </w:rPr>
              <w:t>UAT sistemi Veritabanı ve Uygulama Sunucusu</w:t>
            </w:r>
          </w:p>
        </w:tc>
        <w:tc>
          <w:tcPr>
            <w:tcW w:w="2421"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rPr>
            </w:pPr>
            <w:r>
              <w:rPr>
                <w:rFonts w:ascii="Arial" w:eastAsia="Calibri" w:hAnsi="Arial" w:cs="Arial"/>
              </w:rPr>
              <w:t>Oracle E-Business HRMS 12.1.3 uygulaması &amp;</w:t>
            </w:r>
          </w:p>
          <w:p w:rsidR="008F6DA5" w:rsidRDefault="008F6DA5" w:rsidP="008F6DA5">
            <w:pPr>
              <w:rPr>
                <w:rFonts w:ascii="Arial" w:eastAsia="Calibri" w:hAnsi="Arial" w:cs="Arial"/>
              </w:rPr>
            </w:pPr>
            <w:r>
              <w:rPr>
                <w:rFonts w:ascii="Arial" w:eastAsia="Calibri" w:hAnsi="Arial" w:cs="Arial"/>
              </w:rPr>
              <w:t>Oracle 11.2.0.4 Veritabanı</w:t>
            </w:r>
          </w:p>
        </w:tc>
        <w:tc>
          <w:tcPr>
            <w:tcW w:w="2121" w:type="dxa"/>
            <w:tcBorders>
              <w:top w:val="single" w:sz="4" w:space="0" w:color="auto"/>
              <w:left w:val="single" w:sz="4" w:space="0" w:color="auto"/>
              <w:bottom w:val="single" w:sz="4" w:space="0" w:color="auto"/>
              <w:right w:val="single" w:sz="4" w:space="0" w:color="auto"/>
            </w:tcBorders>
            <w:vAlign w:val="center"/>
            <w:hideMark/>
          </w:tcPr>
          <w:p w:rsidR="008F6DA5" w:rsidRDefault="008F6DA5" w:rsidP="008F6DA5">
            <w:pPr>
              <w:rPr>
                <w:rFonts w:ascii="Arial" w:eastAsia="Calibri" w:hAnsi="Arial" w:cs="Arial"/>
              </w:rPr>
            </w:pPr>
            <w:r>
              <w:rPr>
                <w:rFonts w:ascii="Arial" w:eastAsia="Calibri" w:hAnsi="Arial" w:cs="Arial"/>
              </w:rPr>
              <w:t>Oracle Application Server10g</w:t>
            </w:r>
          </w:p>
        </w:tc>
        <w:tc>
          <w:tcPr>
            <w:tcW w:w="2217" w:type="dxa"/>
            <w:tcBorders>
              <w:top w:val="single" w:sz="4" w:space="0" w:color="auto"/>
              <w:left w:val="single" w:sz="4" w:space="0" w:color="auto"/>
              <w:bottom w:val="single" w:sz="4" w:space="0" w:color="auto"/>
              <w:right w:val="single" w:sz="4" w:space="0" w:color="auto"/>
            </w:tcBorders>
            <w:vAlign w:val="center"/>
            <w:hideMark/>
          </w:tcPr>
          <w:p w:rsidR="008F6DA5" w:rsidRDefault="008F6DA5">
            <w:pPr>
              <w:rPr>
                <w:rFonts w:ascii="Arial" w:eastAsia="Calibri" w:hAnsi="Arial" w:cs="Arial"/>
              </w:rPr>
            </w:pPr>
            <w:r>
              <w:rPr>
                <w:rFonts w:ascii="Arial" w:eastAsia="Calibri" w:hAnsi="Arial" w:cs="Arial"/>
              </w:rPr>
              <w:t>İşletim Sistemi</w:t>
            </w:r>
          </w:p>
          <w:p w:rsidR="008F6DA5" w:rsidRDefault="008F6DA5">
            <w:pPr>
              <w:rPr>
                <w:rFonts w:ascii="Arial" w:eastAsia="Calibri" w:hAnsi="Arial" w:cs="Arial"/>
              </w:rPr>
            </w:pPr>
            <w:r>
              <w:rPr>
                <w:rFonts w:ascii="Arial" w:eastAsia="Calibri" w:hAnsi="Arial" w:cs="Arial"/>
              </w:rPr>
              <w:t>Oracle Linux 5.5</w:t>
            </w:r>
          </w:p>
        </w:tc>
      </w:tr>
    </w:tbl>
    <w:p w:rsidR="003D1BFF" w:rsidRPr="0047783B" w:rsidRDefault="003D1BFF" w:rsidP="003D1BFF">
      <w:pPr>
        <w:pStyle w:val="ListParagraph"/>
        <w:numPr>
          <w:ilvl w:val="1"/>
          <w:numId w:val="6"/>
        </w:numPr>
        <w:spacing w:before="240" w:after="240" w:line="360" w:lineRule="auto"/>
        <w:ind w:left="709" w:hanging="567"/>
        <w:jc w:val="both"/>
        <w:rPr>
          <w:rFonts w:ascii="Arial" w:hAnsi="Arial" w:cs="Arial"/>
          <w:bCs/>
        </w:rPr>
      </w:pPr>
      <w:r w:rsidRPr="003D1BFF">
        <w:t xml:space="preserve">Kullanılmakta olan </w:t>
      </w:r>
      <w:r w:rsidR="00BC7E2C">
        <w:t xml:space="preserve">standart </w:t>
      </w:r>
      <w:r w:rsidRPr="003D1BFF">
        <w:t xml:space="preserve">modüller; core HR, izin, self servis, </w:t>
      </w:r>
      <w:r w:rsidR="0047783B">
        <w:t xml:space="preserve">bordro (Bilişim </w:t>
      </w:r>
      <w:r w:rsidR="00CC3E9E">
        <w:t xml:space="preserve">Bordro </w:t>
      </w:r>
      <w:r w:rsidR="0047783B">
        <w:t>add-in)</w:t>
      </w:r>
    </w:p>
    <w:p w:rsidR="0047783B" w:rsidRPr="0047783B" w:rsidRDefault="0047783B" w:rsidP="003D1BFF">
      <w:pPr>
        <w:pStyle w:val="ListParagraph"/>
        <w:numPr>
          <w:ilvl w:val="1"/>
          <w:numId w:val="6"/>
        </w:numPr>
        <w:spacing w:before="240" w:after="240" w:line="360" w:lineRule="auto"/>
        <w:ind w:left="709" w:hanging="567"/>
        <w:jc w:val="both"/>
        <w:rPr>
          <w:rFonts w:ascii="Arial" w:hAnsi="Arial" w:cs="Arial"/>
          <w:bCs/>
        </w:rPr>
      </w:pPr>
      <w:r>
        <w:t xml:space="preserve">Ek geliştirme yapılarak kullanılan uygulamaların başlıcaları; eğitim modülü, işe alım-atama, ek ders, </w:t>
      </w:r>
      <w:r w:rsidR="00D55136">
        <w:t xml:space="preserve">çeşitli OAF ekranlı geliştirmeler, toplu aktarım geliştirmeleri, </w:t>
      </w:r>
      <w:r w:rsidR="00BC7E2C">
        <w:t xml:space="preserve">rol ve </w:t>
      </w:r>
      <w:r w:rsidR="00D55136">
        <w:t>yetkilerin</w:t>
      </w:r>
      <w:r w:rsidR="00BC7E2C">
        <w:t>in</w:t>
      </w:r>
      <w:r w:rsidR="00D55136">
        <w:t xml:space="preserve"> ayrıştırılması (SOD –Segregation of Duties) kapsamında yapılan iş akışları,</w:t>
      </w:r>
      <w:r w:rsidR="00BC7E2C">
        <w:t xml:space="preserve"> </w:t>
      </w:r>
      <w:r w:rsidR="00D55136">
        <w:t>continuous deployment geliştirmesi</w:t>
      </w:r>
      <w:r w:rsidR="002E1991">
        <w:t xml:space="preserve"> (NDT)</w:t>
      </w:r>
      <w:r w:rsidR="00D55136">
        <w:t xml:space="preserve">, </w:t>
      </w:r>
      <w:r w:rsidR="00CE606E">
        <w:t xml:space="preserve">pre-clone geliştirmesi, </w:t>
      </w:r>
      <w:r w:rsidR="00011DCF">
        <w:t xml:space="preserve">izin bakiye hesaplamaları, </w:t>
      </w:r>
      <w:r w:rsidR="00D55136">
        <w:t>vb.</w:t>
      </w:r>
    </w:p>
    <w:p w:rsidR="0047783B" w:rsidRPr="00D55136" w:rsidRDefault="0047783B" w:rsidP="003D1BFF">
      <w:pPr>
        <w:pStyle w:val="ListParagraph"/>
        <w:numPr>
          <w:ilvl w:val="1"/>
          <w:numId w:val="6"/>
        </w:numPr>
        <w:spacing w:before="240" w:after="240" w:line="360" w:lineRule="auto"/>
        <w:ind w:left="709" w:hanging="567"/>
        <w:jc w:val="both"/>
        <w:rPr>
          <w:rFonts w:ascii="Arial" w:hAnsi="Arial" w:cs="Arial"/>
          <w:bCs/>
        </w:rPr>
      </w:pPr>
      <w:r>
        <w:t xml:space="preserve">Entegrasyonlar; LDAP-AD, Rehber-Sharepoint, SIS (Öğrenci Bilgi Sistemi), IBM ISIM (IBM Security Identity Management), </w:t>
      </w:r>
      <w:r w:rsidR="00D55136">
        <w:t>e-bordro, web servisler</w:t>
      </w:r>
      <w:r w:rsidR="00CE606E">
        <w:t xml:space="preserve">, BO raporlama entegrasyonu, </w:t>
      </w:r>
      <w:r w:rsidR="00011DCF">
        <w:t xml:space="preserve">Dinamo Mali İşler Sistemi masraf merkezleri bazında maliyet entegrasyonu, </w:t>
      </w:r>
      <w:r w:rsidR="000F4224">
        <w:t xml:space="preserve">EBYS (Elektronik Belge Yönetim Sistemi) Nvision entegrasyonu, </w:t>
      </w:r>
      <w:r w:rsidR="00CE606E">
        <w:t>vb.</w:t>
      </w:r>
    </w:p>
    <w:p w:rsidR="001E1BF1" w:rsidRPr="00CC3E9E" w:rsidRDefault="00D55136" w:rsidP="00CE606E">
      <w:pPr>
        <w:pStyle w:val="ListParagraph"/>
        <w:numPr>
          <w:ilvl w:val="1"/>
          <w:numId w:val="6"/>
        </w:numPr>
        <w:spacing w:before="240" w:after="240" w:line="360" w:lineRule="auto"/>
        <w:ind w:left="709" w:hanging="567"/>
        <w:jc w:val="both"/>
        <w:rPr>
          <w:rFonts w:ascii="Arial" w:hAnsi="Arial" w:cs="Arial"/>
          <w:bCs/>
        </w:rPr>
      </w:pPr>
      <w:r>
        <w:t>Yukarıdaki geliştirme ve entegrasyonlar başlıcaları olup yükseltme işlemi bunlarla sınırlı olmayıp, tümünü kapsayacaktır. Ad</w:t>
      </w:r>
      <w:r w:rsidR="00BC7E2C">
        <w:t>ay</w:t>
      </w:r>
      <w:r>
        <w:t xml:space="preserve"> firmaların talep etmesi durumunda, bilgilendirme toplantısı ve sistemi incelemelerine yö</w:t>
      </w:r>
      <w:r w:rsidR="00CE606E">
        <w:t>nelik seans düzenlenebilecektir.</w:t>
      </w:r>
    </w:p>
    <w:p w:rsidR="0001107A" w:rsidRPr="0001107A" w:rsidRDefault="00CC3E9E" w:rsidP="0001107A">
      <w:pPr>
        <w:pStyle w:val="ListParagraph"/>
        <w:numPr>
          <w:ilvl w:val="1"/>
          <w:numId w:val="6"/>
        </w:numPr>
        <w:spacing w:before="240" w:after="240" w:line="360" w:lineRule="auto"/>
        <w:ind w:left="709" w:hanging="567"/>
        <w:jc w:val="both"/>
        <w:rPr>
          <w:rFonts w:ascii="Arial" w:hAnsi="Arial" w:cs="Arial"/>
          <w:bCs/>
        </w:rPr>
      </w:pPr>
      <w:r>
        <w:t>Add-In olarak çalışmakta olan Bilişim Bordro sistemi, şemaları da yüklenici tarafından upgrade edilerek çalışır halde teslim edilecektir.</w:t>
      </w:r>
      <w:r w:rsidR="0001107A">
        <w:t xml:space="preserve"> Gerektiği durumda testlerinin Bilişim Bordro ekibi tarafından yapılması İdare sorumluluğndadır.</w:t>
      </w:r>
    </w:p>
    <w:p w:rsidR="00CE606E" w:rsidRPr="00CE606E" w:rsidRDefault="00CE606E" w:rsidP="00CE606E">
      <w:pPr>
        <w:pStyle w:val="ListParagraph"/>
        <w:numPr>
          <w:ilvl w:val="1"/>
          <w:numId w:val="6"/>
        </w:numPr>
        <w:spacing w:before="240" w:after="240" w:line="360" w:lineRule="auto"/>
        <w:ind w:left="709" w:hanging="567"/>
        <w:jc w:val="both"/>
        <w:rPr>
          <w:rFonts w:ascii="Arial" w:hAnsi="Arial" w:cs="Arial"/>
          <w:bCs/>
        </w:rPr>
      </w:pPr>
      <w:r>
        <w:t>Lisans sayısı, 1822 adet personel.</w:t>
      </w:r>
    </w:p>
    <w:p w:rsidR="00CE606E" w:rsidRDefault="00CE606E" w:rsidP="00CE606E">
      <w:pPr>
        <w:pStyle w:val="ListParagraph"/>
        <w:numPr>
          <w:ilvl w:val="0"/>
          <w:numId w:val="6"/>
        </w:numPr>
        <w:spacing w:before="240" w:after="240" w:line="360" w:lineRule="auto"/>
        <w:ind w:left="284" w:hanging="284"/>
        <w:jc w:val="both"/>
        <w:rPr>
          <w:rFonts w:ascii="Arial" w:hAnsi="Arial" w:cs="Arial"/>
          <w:b/>
          <w:bCs/>
        </w:rPr>
      </w:pPr>
      <w:r w:rsidRPr="003D1BFF">
        <w:rPr>
          <w:rFonts w:ascii="Arial" w:hAnsi="Arial" w:cs="Arial"/>
          <w:b/>
          <w:bCs/>
        </w:rPr>
        <w:t>İ</w:t>
      </w:r>
      <w:r>
        <w:rPr>
          <w:rFonts w:ascii="Arial" w:hAnsi="Arial" w:cs="Arial"/>
          <w:b/>
          <w:bCs/>
        </w:rPr>
        <w:t xml:space="preserve">dari koşullar </w:t>
      </w:r>
    </w:p>
    <w:p w:rsidR="008F6DA5" w:rsidRPr="00BC7E2C" w:rsidRDefault="008F6DA5" w:rsidP="008F6DA5">
      <w:pPr>
        <w:pStyle w:val="ListParagraph"/>
        <w:numPr>
          <w:ilvl w:val="1"/>
          <w:numId w:val="6"/>
        </w:numPr>
        <w:suppressAutoHyphens/>
        <w:spacing w:before="240" w:after="240" w:line="360" w:lineRule="auto"/>
        <w:ind w:left="709" w:hanging="567"/>
        <w:jc w:val="both"/>
      </w:pPr>
      <w:r w:rsidRPr="00BC7E2C">
        <w:t xml:space="preserve">İdare, Yüklenici </w:t>
      </w:r>
      <w:r w:rsidR="00BC7E2C">
        <w:t>p</w:t>
      </w:r>
      <w:r w:rsidRPr="00BC7E2C">
        <w:t xml:space="preserve">roje ekibinin çalışması için gerekli çalışma ortamını (proje odası, ağ bağlantıları gibi) sağlayacaktır. </w:t>
      </w:r>
    </w:p>
    <w:p w:rsidR="008F6DA5" w:rsidRPr="00BC7E2C" w:rsidRDefault="008F6DA5" w:rsidP="008F6DA5">
      <w:pPr>
        <w:pStyle w:val="ListParagraph"/>
        <w:numPr>
          <w:ilvl w:val="1"/>
          <w:numId w:val="6"/>
        </w:numPr>
        <w:suppressAutoHyphens/>
        <w:spacing w:before="240" w:after="240" w:line="360" w:lineRule="auto"/>
        <w:ind w:left="709" w:hanging="567"/>
        <w:jc w:val="both"/>
      </w:pPr>
      <w:r w:rsidRPr="00BC7E2C">
        <w:t>İKYS’nin çalıştığı sunucuların işletim sisteminin ve dosya sisteminin yönetimi, İdare'nin sorumluluğundadır.</w:t>
      </w:r>
    </w:p>
    <w:p w:rsidR="008F6DA5" w:rsidRPr="00BC7E2C" w:rsidRDefault="008F6DA5" w:rsidP="008F6DA5">
      <w:pPr>
        <w:pStyle w:val="ListParagraph"/>
        <w:numPr>
          <w:ilvl w:val="1"/>
          <w:numId w:val="6"/>
        </w:numPr>
        <w:suppressAutoHyphens/>
        <w:spacing w:before="240" w:after="240" w:line="360" w:lineRule="auto"/>
        <w:ind w:left="709" w:hanging="567"/>
        <w:jc w:val="both"/>
      </w:pPr>
      <w:r w:rsidRPr="00BC7E2C">
        <w:t>İdare kurulumların yapılabilmesi için gerekli olan ortamları sağlayacaktır.</w:t>
      </w:r>
    </w:p>
    <w:p w:rsidR="008F6DA5" w:rsidRPr="00BC7E2C" w:rsidRDefault="008F6DA5" w:rsidP="008F6DA5">
      <w:pPr>
        <w:pStyle w:val="ListParagraph"/>
        <w:numPr>
          <w:ilvl w:val="1"/>
          <w:numId w:val="6"/>
        </w:numPr>
        <w:suppressAutoHyphens/>
        <w:spacing w:before="240" w:after="240" w:line="360" w:lineRule="auto"/>
        <w:ind w:left="709" w:hanging="567"/>
        <w:jc w:val="both"/>
      </w:pPr>
      <w:r w:rsidRPr="00BC7E2C">
        <w:t xml:space="preserve">İdare, Internet ve Intranet bağlantıları için gerekli tanımlamaları yapacaktır. </w:t>
      </w:r>
    </w:p>
    <w:p w:rsidR="00D84272" w:rsidRPr="00BC7E2C" w:rsidRDefault="008F6DA5" w:rsidP="00D84272">
      <w:pPr>
        <w:pStyle w:val="ListParagraph"/>
        <w:numPr>
          <w:ilvl w:val="1"/>
          <w:numId w:val="6"/>
        </w:numPr>
        <w:suppressAutoHyphens/>
        <w:spacing w:before="240" w:after="240" w:line="360" w:lineRule="auto"/>
        <w:ind w:left="709" w:hanging="567"/>
        <w:jc w:val="both"/>
      </w:pPr>
      <w:r w:rsidRPr="00BC7E2C">
        <w:t>İdare, Proje süresince uzaktan müdahale için VPN erişim olanağını sağlayacaktır. İdare’nin yüz yüze veya yerinde yapılmasını istediği bir çalışmada uzaktan bağlanarak iş yapılmayacaktır.</w:t>
      </w:r>
    </w:p>
    <w:p w:rsidR="00D84272" w:rsidRPr="00BC7E2C" w:rsidRDefault="00D84272" w:rsidP="00D84272">
      <w:pPr>
        <w:pStyle w:val="ListParagraph"/>
        <w:numPr>
          <w:ilvl w:val="1"/>
          <w:numId w:val="6"/>
        </w:numPr>
        <w:suppressAutoHyphens/>
        <w:spacing w:before="240" w:after="240" w:line="360" w:lineRule="auto"/>
        <w:ind w:left="709" w:hanging="567"/>
        <w:jc w:val="both"/>
      </w:pPr>
      <w:r w:rsidRPr="00BC7E2C">
        <w:t>İdare, 2547 sayılı Yükseköğretim Kanunu ve 488 sayılı Damga Vergisi Kanunu uyarınca damga vergisi ödemekten muaftır. Sözleşme ihaleyi kazana</w:t>
      </w:r>
      <w:r w:rsidR="00BE61FF" w:rsidRPr="00BC7E2C">
        <w:t>n</w:t>
      </w:r>
      <w:r w:rsidRPr="00BC7E2C">
        <w:t xml:space="preserve"> firma ile tek nüsha olarak düzenlenecek, aslı Firmada, fotokopisi ise İdare’de kalacaktır. Bu halde, Sözleşme ve eklerinin imzasından doğan damga vergisi Firma  tarafından ödenecek olup, ödeme makbuzundan bir suret İdare’ye teslim edilecektir.</w:t>
      </w:r>
    </w:p>
    <w:p w:rsidR="001E1BF1" w:rsidRPr="00BC7E2C" w:rsidRDefault="008F6DA5" w:rsidP="00D84272">
      <w:pPr>
        <w:pStyle w:val="ListParagraph"/>
        <w:numPr>
          <w:ilvl w:val="1"/>
          <w:numId w:val="6"/>
        </w:numPr>
        <w:suppressAutoHyphens/>
        <w:spacing w:before="240" w:after="240" w:line="360" w:lineRule="auto"/>
        <w:ind w:left="709" w:hanging="567"/>
        <w:jc w:val="both"/>
      </w:pPr>
      <w:r w:rsidRPr="00BC7E2C">
        <w:rPr>
          <w:noProof/>
          <w:lang w:eastAsia="tr-TR"/>
        </w:rPr>
        <mc:AlternateContent>
          <mc:Choice Requires="wps">
            <w:drawing>
              <wp:anchor distT="0" distB="0" distL="114300" distR="114300" simplePos="0" relativeHeight="251658240" behindDoc="0" locked="0" layoutInCell="1" allowOverlap="1" wp14:anchorId="6DF642C6" wp14:editId="1B6C8F35">
                <wp:simplePos x="0" y="0"/>
                <wp:positionH relativeFrom="page">
                  <wp:posOffset>2415540</wp:posOffset>
                </wp:positionH>
                <wp:positionV relativeFrom="paragraph">
                  <wp:posOffset>4655185</wp:posOffset>
                </wp:positionV>
                <wp:extent cx="13970" cy="258445"/>
                <wp:effectExtent l="5715" t="6985" r="889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58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DA5" w:rsidRDefault="008F6DA5" w:rsidP="008F6DA5">
                            <w:pPr>
                              <w:pStyle w:val="Caption"/>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642C6" id="_x0000_t202" coordsize="21600,21600" o:spt="202" path="m,l,21600r21600,l21600,xe">
                <v:stroke joinstyle="miter"/>
                <v:path gradientshapeok="t" o:connecttype="rect"/>
              </v:shapetype>
              <v:shape id="Text Box 1" o:spid="_x0000_s1026" type="#_x0000_t202" style="position:absolute;left:0;text-align:left;margin-left:190.2pt;margin-top:366.55pt;width:1.1pt;height:2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Hdhw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TXUBGxR25otlWS4CtYzU01ljnX/HdY+C0WALdY/Y&#10;ZH/vfHKdXCJ3LQVbCynjxG43t9KiPQGNrOOXzkrTkbQadQLXueQar3anGFIFJKUDZrourQB/IBD2&#10;QiRRED+qYl7mN/Nqtj5fXszKdbmYQXDLWV5UN9V5Xlbl3fpnYFCUdScY4+peKD6Jsyj/rviHNkmy&#10;ivJEQ4OrxXwRg3vB/hDWIdY8fIf8vnDrhYdelaJv8PLoROpQ87eKQdik9kTIZGcv6ceUQQ6mf8xK&#10;VEgQRZKHHzcjoATZbDR7Aq1YDcWEusMDA0an7XeMBmjWBrtvO2I5RvK9Ar2Fzp4MOxmbySCKwtEG&#10;e4ySeevTC7AzVmw7QE6KVvoaNNmKKJhnFkA5TKABI/nDYxE6/HQevZ6ftNUvAAAA//8DAFBLAwQU&#10;AAYACAAAACEAOe9DQt4AAAALAQAADwAAAGRycy9kb3ducmV2LnhtbEyPwU7DMAyG70i8Q2Qkbixd&#10;g9ZSmk4wBFdEQdo1a7y2auNUTbaVt8ec4Gj71+fvL7eLG8UZ59B70rBeJSCQGm97ajV8fb7e5SBC&#10;NGTN6Ak1fGOAbXV9VZrC+gt94LmOrWAIhcJo6GKcCilD06EzYeUnJL4d/exM5HFupZ3NheFulGmS&#10;bKQzPfGHzky467AZ6pPToN7TbB/e6pfdtMeHIQ/Pw5E6rW9vlqdHEBGX+BeGX31Wh4qdDv5ENoiR&#10;GXlyz1ENmVJrEJxQeboBceBNpnKQVSn/d6h+AAAA//8DAFBLAQItABQABgAIAAAAIQC2gziS/gAA&#10;AOEBAAATAAAAAAAAAAAAAAAAAAAAAABbQ29udGVudF9UeXBlc10ueG1sUEsBAi0AFAAGAAgAAAAh&#10;ADj9If/WAAAAlAEAAAsAAAAAAAAAAAAAAAAALwEAAF9yZWxzLy5yZWxzUEsBAi0AFAAGAAgAAAAh&#10;AFKu8d2HAgAAGgUAAA4AAAAAAAAAAAAAAAAALgIAAGRycy9lMm9Eb2MueG1sUEsBAi0AFAAGAAgA&#10;AAAhADnvQ0LeAAAACwEAAA8AAAAAAAAAAAAAAAAA4QQAAGRycy9kb3ducmV2LnhtbFBLBQYAAAAA&#10;BAAEAPMAAADsBQAAAAA=&#10;" stroked="f">
                <v:fill opacity="0"/>
                <v:textbox inset="0,0,0,0">
                  <w:txbxContent>
                    <w:p w:rsidR="008F6DA5" w:rsidRDefault="008F6DA5" w:rsidP="008F6DA5">
                      <w:pPr>
                        <w:pStyle w:val="Caption"/>
                        <w:jc w:val="center"/>
                      </w:pPr>
                    </w:p>
                  </w:txbxContent>
                </v:textbox>
                <w10:wrap type="square" side="largest" anchorx="page"/>
              </v:shape>
            </w:pict>
          </mc:Fallback>
        </mc:AlternateContent>
      </w:r>
      <w:r w:rsidR="00BE61FF" w:rsidRPr="00BC7E2C">
        <w:t>İdare ile ihaleyi kazana</w:t>
      </w:r>
      <w:r w:rsidR="00081AB6">
        <w:t>n</w:t>
      </w:r>
      <w:r w:rsidR="00BE61FF" w:rsidRPr="00BC7E2C">
        <w:t xml:space="preserve"> firma arasında ayrıca gizlilik anlaşması imzalanacak olup, hizmet anlaşmasında imzalanmış olan gizlilik anlaşmasına atıfta bulunulacaktır.</w:t>
      </w:r>
    </w:p>
    <w:p w:rsidR="00BE61FF" w:rsidRPr="00BC7E2C" w:rsidRDefault="00BE61FF" w:rsidP="00D84272">
      <w:pPr>
        <w:pStyle w:val="ListParagraph"/>
        <w:numPr>
          <w:ilvl w:val="1"/>
          <w:numId w:val="6"/>
        </w:numPr>
        <w:suppressAutoHyphens/>
        <w:spacing w:before="240" w:after="240" w:line="360" w:lineRule="auto"/>
        <w:ind w:left="709" w:hanging="567"/>
        <w:jc w:val="both"/>
      </w:pPr>
      <w:r w:rsidRPr="00BC7E2C">
        <w:t>Aday firmalardan anahtar teslimi, sabit bedelli teklif istenmektedir.</w:t>
      </w:r>
    </w:p>
    <w:p w:rsidR="00BE61FF" w:rsidRDefault="00081AB6" w:rsidP="00D84272">
      <w:pPr>
        <w:pStyle w:val="ListParagraph"/>
        <w:numPr>
          <w:ilvl w:val="1"/>
          <w:numId w:val="6"/>
        </w:numPr>
        <w:suppressAutoHyphens/>
        <w:spacing w:before="240" w:after="240" w:line="360" w:lineRule="auto"/>
        <w:ind w:left="709" w:hanging="567"/>
        <w:jc w:val="both"/>
      </w:pPr>
      <w:r>
        <w:t>Ödeme planı aşağıdaki şekilde düzenlenecektir;</w:t>
      </w:r>
    </w:p>
    <w:p w:rsidR="00081AB6" w:rsidRDefault="00081AB6" w:rsidP="00081AB6">
      <w:pPr>
        <w:pStyle w:val="ListParagraph"/>
        <w:numPr>
          <w:ilvl w:val="2"/>
          <w:numId w:val="6"/>
        </w:numPr>
        <w:suppressAutoHyphens/>
        <w:spacing w:before="240" w:after="240" w:line="360" w:lineRule="auto"/>
        <w:jc w:val="both"/>
      </w:pPr>
      <w:r>
        <w:t>Sözleşme bedelinin %20 si, sözleşme imzalarının tamamlanmasını mütekiben,</w:t>
      </w:r>
    </w:p>
    <w:p w:rsidR="00081AB6" w:rsidRDefault="00081AB6" w:rsidP="00081AB6">
      <w:pPr>
        <w:pStyle w:val="ListParagraph"/>
        <w:numPr>
          <w:ilvl w:val="2"/>
          <w:numId w:val="6"/>
        </w:numPr>
        <w:suppressAutoHyphens/>
        <w:spacing w:before="240" w:after="240" w:line="360" w:lineRule="auto"/>
        <w:jc w:val="both"/>
      </w:pPr>
      <w:r>
        <w:t>Sözleşme bedelinin %30 u, proje takvimine uygun olarak projenin ilerlemesine paralel aysonlarında eşit taksitlerle,</w:t>
      </w:r>
    </w:p>
    <w:p w:rsidR="00081AB6" w:rsidRDefault="00081AB6" w:rsidP="00081AB6">
      <w:pPr>
        <w:pStyle w:val="ListParagraph"/>
        <w:numPr>
          <w:ilvl w:val="2"/>
          <w:numId w:val="6"/>
        </w:numPr>
        <w:suppressAutoHyphens/>
        <w:spacing w:before="240" w:after="240" w:line="360" w:lineRule="auto"/>
        <w:jc w:val="both"/>
      </w:pPr>
      <w:r>
        <w:t>Sözleşme bedelinin %20 si, UAT (son kullanıcı kabul testi) nin başarıyla sonlanması ve canlı sistemin sürüm yükseltme işlemine başlama onayı verilmesine istinaden,</w:t>
      </w:r>
    </w:p>
    <w:p w:rsidR="00497777" w:rsidRDefault="00497777" w:rsidP="00497777">
      <w:pPr>
        <w:pStyle w:val="ListParagraph"/>
        <w:numPr>
          <w:ilvl w:val="2"/>
          <w:numId w:val="6"/>
        </w:numPr>
        <w:suppressAutoHyphens/>
        <w:spacing w:before="240" w:after="240" w:line="360" w:lineRule="auto"/>
        <w:jc w:val="both"/>
      </w:pPr>
      <w:r>
        <w:t>Sözleşme bedelinin %30 u, canlı ortam dahil tüm ortamların sürüm yükseltme işleminin tamamlanmasına müteakiben verilecek olan kesin kabule istinaden,</w:t>
      </w:r>
    </w:p>
    <w:p w:rsidR="00337D13" w:rsidRDefault="00337D13" w:rsidP="00337D13">
      <w:pPr>
        <w:suppressAutoHyphens/>
        <w:spacing w:before="240" w:after="240" w:line="360" w:lineRule="auto"/>
        <w:ind w:left="720"/>
        <w:jc w:val="both"/>
        <w:rPr>
          <w:rFonts w:ascii="Times New Roman" w:hAnsi="Times New Roman" w:cs="Times New Roman"/>
          <w:sz w:val="24"/>
          <w:szCs w:val="24"/>
        </w:rPr>
      </w:pPr>
    </w:p>
    <w:p w:rsidR="00337D13" w:rsidRDefault="00337D13" w:rsidP="00337D13">
      <w:pPr>
        <w:suppressAutoHyphens/>
        <w:spacing w:before="240" w:after="240" w:line="360" w:lineRule="auto"/>
        <w:ind w:left="720"/>
        <w:jc w:val="both"/>
        <w:rPr>
          <w:rFonts w:ascii="Times New Roman" w:hAnsi="Times New Roman" w:cs="Times New Roman"/>
          <w:sz w:val="24"/>
          <w:szCs w:val="24"/>
        </w:rPr>
      </w:pPr>
    </w:p>
    <w:p w:rsidR="00497777" w:rsidRPr="00337D13" w:rsidRDefault="00497777" w:rsidP="00337D13">
      <w:pPr>
        <w:suppressAutoHyphens/>
        <w:spacing w:before="240" w:after="240" w:line="360" w:lineRule="auto"/>
        <w:ind w:left="720"/>
        <w:jc w:val="both"/>
        <w:rPr>
          <w:rFonts w:ascii="Times New Roman" w:hAnsi="Times New Roman" w:cs="Times New Roman"/>
          <w:sz w:val="24"/>
          <w:szCs w:val="24"/>
        </w:rPr>
      </w:pPr>
      <w:r w:rsidRPr="00337D13">
        <w:rPr>
          <w:rFonts w:ascii="Times New Roman" w:hAnsi="Times New Roman" w:cs="Times New Roman"/>
          <w:sz w:val="24"/>
          <w:szCs w:val="24"/>
        </w:rPr>
        <w:t>kesilecek olan faturalara uygun olarak Yüklenicinin göstereceği hesaba banka havalesi ile ödenecektir.</w:t>
      </w:r>
    </w:p>
    <w:p w:rsidR="00261837" w:rsidRDefault="00337D13" w:rsidP="00337D13">
      <w:pPr>
        <w:pStyle w:val="ListParagraph"/>
        <w:numPr>
          <w:ilvl w:val="1"/>
          <w:numId w:val="6"/>
        </w:numPr>
        <w:suppressAutoHyphens/>
        <w:spacing w:before="240" w:after="240" w:line="360" w:lineRule="auto"/>
        <w:ind w:left="709" w:hanging="567"/>
        <w:jc w:val="both"/>
      </w:pPr>
      <w:r>
        <w:t>Faturaların ödeme vadesi 45 gün</w:t>
      </w:r>
      <w:r w:rsidR="00261837">
        <w:t xml:space="preserve"> sonraki ilk ödeme günüdür.</w:t>
      </w:r>
    </w:p>
    <w:p w:rsidR="00261837" w:rsidRDefault="00261837" w:rsidP="00337D13">
      <w:pPr>
        <w:pStyle w:val="ListParagraph"/>
        <w:numPr>
          <w:ilvl w:val="1"/>
          <w:numId w:val="6"/>
        </w:numPr>
        <w:suppressAutoHyphens/>
        <w:spacing w:before="240" w:after="240" w:line="360" w:lineRule="auto"/>
        <w:ind w:left="709" w:hanging="567"/>
        <w:jc w:val="both"/>
      </w:pPr>
      <w:r>
        <w:t>Teklif ve Sözleşme para birimi Türk Lirasıdır.</w:t>
      </w:r>
    </w:p>
    <w:p w:rsidR="00497777" w:rsidRPr="00025451" w:rsidRDefault="00261837" w:rsidP="00025451">
      <w:pPr>
        <w:pStyle w:val="ListParagraph"/>
        <w:numPr>
          <w:ilvl w:val="1"/>
          <w:numId w:val="6"/>
        </w:numPr>
        <w:suppressAutoHyphens/>
        <w:spacing w:before="240" w:after="240" w:line="360" w:lineRule="auto"/>
        <w:ind w:left="709" w:hanging="567"/>
        <w:jc w:val="both"/>
      </w:pPr>
      <w:r>
        <w:t>Fiyatlara KDV dahil değild</w:t>
      </w:r>
      <w:r w:rsidR="00DB6231">
        <w:t>ir, İdaremiz KDV tevkifatlı fatura kabul etmektedir.</w:t>
      </w:r>
    </w:p>
    <w:p w:rsidR="0046783A" w:rsidRPr="00025451" w:rsidRDefault="0046783A" w:rsidP="00025451">
      <w:pPr>
        <w:pStyle w:val="ListParagraph"/>
        <w:numPr>
          <w:ilvl w:val="0"/>
          <w:numId w:val="6"/>
        </w:numPr>
        <w:spacing w:before="240" w:after="240" w:line="360" w:lineRule="auto"/>
        <w:ind w:left="284" w:hanging="284"/>
        <w:jc w:val="both"/>
        <w:rPr>
          <w:b/>
        </w:rPr>
      </w:pPr>
      <w:r w:rsidRPr="00025451">
        <w:rPr>
          <w:rFonts w:ascii="Arial" w:hAnsi="Arial" w:cs="Arial"/>
          <w:b/>
          <w:bCs/>
        </w:rPr>
        <w:t>Tedarikçi ve projede görevlendireceği danışmanlar için zorunlu yetkinlikler;</w:t>
      </w:r>
    </w:p>
    <w:p w:rsidR="00025451" w:rsidRDefault="00025451" w:rsidP="00025451">
      <w:pPr>
        <w:pStyle w:val="ListParagraph"/>
        <w:numPr>
          <w:ilvl w:val="1"/>
          <w:numId w:val="6"/>
        </w:numPr>
        <w:suppressAutoHyphens/>
        <w:spacing w:before="240" w:after="240" w:line="360" w:lineRule="auto"/>
        <w:ind w:left="709" w:hanging="567"/>
        <w:jc w:val="both"/>
      </w:pPr>
      <w:r>
        <w:t>Yüklenicinin sunacağı kaynaklar, f</w:t>
      </w:r>
      <w:r w:rsidR="0046783A">
        <w:t xml:space="preserve">onksiyonel ve </w:t>
      </w:r>
      <w:r>
        <w:t>teknik d</w:t>
      </w:r>
      <w:r w:rsidR="0046783A">
        <w:t>anışmanlar</w:t>
      </w:r>
      <w:r>
        <w:t xml:space="preserve"> d</w:t>
      </w:r>
      <w:r w:rsidR="0046783A">
        <w:t xml:space="preserve">aha önce EBS </w:t>
      </w:r>
      <w:r>
        <w:t>s</w:t>
      </w:r>
      <w:r w:rsidR="0046783A">
        <w:t xml:space="preserve">ürüm </w:t>
      </w:r>
      <w:r>
        <w:t>y</w:t>
      </w:r>
      <w:r w:rsidR="0046783A">
        <w:t>ükseltme çalışmalarında görev almış olmalıdır.</w:t>
      </w:r>
    </w:p>
    <w:p w:rsidR="00025451" w:rsidRDefault="0046783A" w:rsidP="00310759">
      <w:pPr>
        <w:pStyle w:val="ListParagraph"/>
        <w:numPr>
          <w:ilvl w:val="1"/>
          <w:numId w:val="6"/>
        </w:numPr>
        <w:suppressAutoHyphens/>
        <w:spacing w:before="240" w:after="240" w:line="360" w:lineRule="auto"/>
        <w:ind w:left="709" w:hanging="567"/>
        <w:jc w:val="both"/>
      </w:pPr>
      <w:r>
        <w:t>Fonksiyonel Danışman; "Oracle E-Business Suite R12 Human Capital Management Certified Implementation Specialist"</w:t>
      </w:r>
      <w:r w:rsidR="00025451">
        <w:t xml:space="preserve"> </w:t>
      </w:r>
      <w:r>
        <w:t>sertifikasına sahip olması gerekmektedir.</w:t>
      </w:r>
    </w:p>
    <w:p w:rsidR="00025451" w:rsidRDefault="0046783A" w:rsidP="00310759">
      <w:pPr>
        <w:pStyle w:val="ListParagraph"/>
        <w:numPr>
          <w:ilvl w:val="1"/>
          <w:numId w:val="6"/>
        </w:numPr>
        <w:suppressAutoHyphens/>
        <w:spacing w:before="240" w:after="240" w:line="360" w:lineRule="auto"/>
        <w:ind w:left="709" w:hanging="567"/>
        <w:jc w:val="both"/>
      </w:pPr>
      <w:r>
        <w:t xml:space="preserve">Veritabanı Yöneticileri; Daha önce veritabanı ve EBS </w:t>
      </w:r>
      <w:r w:rsidR="00025451">
        <w:t>sürüm y</w:t>
      </w:r>
      <w:r>
        <w:t>ükseltme projelerinde görev almış olmalıdır. EBS R12.2.x yerleştirim projesi yapmış olmalıdır.</w:t>
      </w:r>
      <w:r w:rsidR="00025451">
        <w:t xml:space="preserve"> </w:t>
      </w:r>
      <w:r w:rsidR="00025451">
        <w:t>DBA kaynağı 5+</w:t>
      </w:r>
      <w:r w:rsidR="00025451">
        <w:t xml:space="preserve"> yıl tecrübeli olmalıdır.</w:t>
      </w:r>
    </w:p>
    <w:p w:rsidR="00025451" w:rsidRDefault="0046783A" w:rsidP="00310759">
      <w:pPr>
        <w:pStyle w:val="ListParagraph"/>
        <w:numPr>
          <w:ilvl w:val="1"/>
          <w:numId w:val="6"/>
        </w:numPr>
        <w:suppressAutoHyphens/>
        <w:spacing w:before="240" w:after="240" w:line="360" w:lineRule="auto"/>
        <w:ind w:left="709" w:hanging="567"/>
        <w:jc w:val="both"/>
      </w:pPr>
      <w:r>
        <w:t>Tedarikçi Firma; "Oracle E-Business Suite R12 Human Capital Management Certified Partner" olması zorunludur.</w:t>
      </w:r>
    </w:p>
    <w:p w:rsidR="002E56B4" w:rsidRDefault="00025451" w:rsidP="00310759">
      <w:pPr>
        <w:pStyle w:val="ListParagraph"/>
        <w:numPr>
          <w:ilvl w:val="1"/>
          <w:numId w:val="6"/>
        </w:numPr>
        <w:suppressAutoHyphens/>
        <w:spacing w:before="240" w:after="240" w:line="360" w:lineRule="auto"/>
        <w:ind w:left="709" w:hanging="567"/>
        <w:jc w:val="both"/>
      </w:pPr>
      <w:r>
        <w:t>Aday firmalar teklifleriyle birlikte yukarıda aranan belgeleri, geçerlilik sürelerini ibraz edeceklerdir. Projede görev alacak danışmanların CV leri teklifle birlikte iletilecektir.</w:t>
      </w:r>
    </w:p>
    <w:sectPr w:rsidR="002E5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44BEA60C"/>
    <w:name w:val="WW8Num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20" w:hanging="360"/>
      </w:pPr>
      <w:rPr>
        <w:rFonts w:ascii="Arial" w:hAnsi="Arial" w:cs="Arial" w:hint="default"/>
        <w:b/>
        <w:sz w:val="22"/>
        <w:szCs w:val="22"/>
      </w:rPr>
    </w:lvl>
    <w:lvl w:ilvl="2">
      <w:start w:val="1"/>
      <w:numFmt w:val="decimal"/>
      <w:lvlText w:val="%3."/>
      <w:lvlJc w:val="left"/>
      <w:pPr>
        <w:tabs>
          <w:tab w:val="num" w:pos="0"/>
        </w:tabs>
        <w:ind w:left="1440" w:hanging="720"/>
      </w:pPr>
      <w:rPr>
        <w:rFonts w:hint="default"/>
        <w:b/>
        <w:color w:val="auto"/>
      </w:rPr>
    </w:lvl>
    <w:lvl w:ilvl="3">
      <w:start w:val="1"/>
      <w:numFmt w:val="decimal"/>
      <w:lvlText w:val="%1.%2.%3.%4"/>
      <w:lvlJc w:val="left"/>
      <w:pPr>
        <w:tabs>
          <w:tab w:val="num" w:pos="0"/>
        </w:tabs>
        <w:ind w:left="1800" w:hanging="720"/>
      </w:pPr>
      <w:rPr>
        <w:rFonts w:hint="default"/>
        <w:b/>
      </w:rPr>
    </w:lvl>
    <w:lvl w:ilvl="4">
      <w:start w:val="1"/>
      <w:numFmt w:val="decimal"/>
      <w:lvlText w:val="%1.%2.%3.%4.%5"/>
      <w:lvlJc w:val="left"/>
      <w:pPr>
        <w:tabs>
          <w:tab w:val="num" w:pos="0"/>
        </w:tabs>
        <w:ind w:left="2520" w:hanging="1080"/>
      </w:pPr>
      <w:rPr>
        <w:rFonts w:hint="default"/>
        <w:b/>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 w15:restartNumberingAfterBreak="0">
    <w:nsid w:val="0E020E4D"/>
    <w:multiLevelType w:val="hybridMultilevel"/>
    <w:tmpl w:val="43047BD4"/>
    <w:lvl w:ilvl="0" w:tplc="64DA5960">
      <w:start w:val="1"/>
      <w:numFmt w:val="decimal"/>
      <w:lvlText w:val="%1."/>
      <w:lvlJc w:val="left"/>
      <w:pPr>
        <w:ind w:left="18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011A9"/>
    <w:multiLevelType w:val="multilevel"/>
    <w:tmpl w:val="041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C0D23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73646B"/>
    <w:multiLevelType w:val="multilevel"/>
    <w:tmpl w:val="809EC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B6024E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43143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AE7B53"/>
    <w:multiLevelType w:val="multilevel"/>
    <w:tmpl w:val="F42E4028"/>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rPr>
        <w:b/>
      </w:rPr>
    </w:lvl>
    <w:lvl w:ilvl="2">
      <w:start w:val="1"/>
      <w:numFmt w:val="decimal"/>
      <w:lvlText w:val="2.2.%3."/>
      <w:lvlJc w:val="left"/>
      <w:pPr>
        <w:tabs>
          <w:tab w:val="num" w:pos="0"/>
        </w:tabs>
        <w:ind w:left="1440" w:hanging="720"/>
      </w:pPr>
      <w:rPr>
        <w:rFonts w:ascii="Arial" w:hAnsi="Arial" w:cs="Arial" w:hint="default"/>
        <w:b/>
        <w:color w:val="auto"/>
        <w:sz w:val="22"/>
        <w:szCs w:val="22"/>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num w:numId="1">
    <w:abstractNumId w:val="0"/>
  </w:num>
  <w:num w:numId="2">
    <w:abstractNumId w:val="0"/>
    <w:lvlOverride w:ilvl="0">
      <w:lvl w:ilvl="0">
        <w:start w:val="2"/>
        <w:numFmt w:val="decimal"/>
        <w:lvlText w:val="%1"/>
        <w:lvlJc w:val="left"/>
        <w:pPr>
          <w:tabs>
            <w:tab w:val="num" w:pos="0"/>
          </w:tabs>
          <w:ind w:left="360" w:hanging="360"/>
        </w:pPr>
        <w:rPr>
          <w:rFonts w:hint="default"/>
        </w:rPr>
      </w:lvl>
    </w:lvlOverride>
    <w:lvlOverride w:ilvl="1">
      <w:lvl w:ilvl="1">
        <w:start w:val="1"/>
        <w:numFmt w:val="decimal"/>
        <w:lvlText w:val="%1.%2"/>
        <w:lvlJc w:val="left"/>
        <w:pPr>
          <w:tabs>
            <w:tab w:val="num" w:pos="0"/>
          </w:tabs>
          <w:ind w:left="720" w:hanging="360"/>
        </w:pPr>
        <w:rPr>
          <w:rFonts w:ascii="Arial" w:hAnsi="Arial" w:cs="Arial" w:hint="default"/>
          <w:b/>
          <w:sz w:val="22"/>
          <w:szCs w:val="22"/>
        </w:rPr>
      </w:lvl>
    </w:lvlOverride>
    <w:lvlOverride w:ilvl="2">
      <w:lvl w:ilvl="2">
        <w:start w:val="1"/>
        <w:numFmt w:val="decimal"/>
        <w:lvlText w:val="%3."/>
        <w:lvlJc w:val="left"/>
        <w:pPr>
          <w:tabs>
            <w:tab w:val="num" w:pos="0"/>
          </w:tabs>
          <w:ind w:left="1440" w:hanging="720"/>
        </w:pPr>
        <w:rPr>
          <w:rFonts w:hint="default"/>
          <w:b/>
          <w:color w:val="auto"/>
        </w:rPr>
      </w:lvl>
    </w:lvlOverride>
    <w:lvlOverride w:ilvl="3">
      <w:lvl w:ilvl="3">
        <w:start w:val="1"/>
        <w:numFmt w:val="decimal"/>
        <w:lvlText w:val="%1.%2.%3.%4"/>
        <w:lvlJc w:val="left"/>
        <w:pPr>
          <w:tabs>
            <w:tab w:val="num" w:pos="0"/>
          </w:tabs>
          <w:ind w:left="1800" w:hanging="720"/>
        </w:pPr>
        <w:rPr>
          <w:rFonts w:hint="default"/>
          <w:b/>
        </w:rPr>
      </w:lvl>
    </w:lvlOverride>
    <w:lvlOverride w:ilvl="4">
      <w:lvl w:ilvl="4">
        <w:start w:val="1"/>
        <w:numFmt w:val="decimal"/>
        <w:lvlText w:val="%1.%2.%3.%4.%5"/>
        <w:lvlJc w:val="left"/>
        <w:pPr>
          <w:tabs>
            <w:tab w:val="num" w:pos="0"/>
          </w:tabs>
          <w:ind w:left="2520" w:hanging="1080"/>
        </w:pPr>
        <w:rPr>
          <w:rFonts w:hint="default"/>
          <w:b/>
        </w:rPr>
      </w:lvl>
    </w:lvlOverride>
    <w:lvlOverride w:ilvl="5">
      <w:lvl w:ilvl="5">
        <w:start w:val="1"/>
        <w:numFmt w:val="decimal"/>
        <w:lvlText w:val="%1.%2.%3.%4.%5.%6"/>
        <w:lvlJc w:val="left"/>
        <w:pPr>
          <w:tabs>
            <w:tab w:val="num" w:pos="0"/>
          </w:tabs>
          <w:ind w:left="2880" w:hanging="1080"/>
        </w:pPr>
        <w:rPr>
          <w:rFonts w:hint="default"/>
        </w:rPr>
      </w:lvl>
    </w:lvlOverride>
    <w:lvlOverride w:ilvl="6">
      <w:lvl w:ilvl="6">
        <w:start w:val="1"/>
        <w:numFmt w:val="decimal"/>
        <w:lvlText w:val="%1.%2.%3.%4.%5.%6.%7"/>
        <w:lvlJc w:val="left"/>
        <w:pPr>
          <w:tabs>
            <w:tab w:val="num" w:pos="0"/>
          </w:tabs>
          <w:ind w:left="3600" w:hanging="1440"/>
        </w:pPr>
        <w:rPr>
          <w:rFonts w:hint="default"/>
        </w:rPr>
      </w:lvl>
    </w:lvlOverride>
    <w:lvlOverride w:ilvl="7">
      <w:lvl w:ilvl="7">
        <w:start w:val="1"/>
        <w:numFmt w:val="decimal"/>
        <w:lvlText w:val="%1.%2.%3.%4.%5.%6.%7.%8"/>
        <w:lvlJc w:val="left"/>
        <w:pPr>
          <w:tabs>
            <w:tab w:val="num" w:pos="0"/>
          </w:tabs>
          <w:ind w:left="3960" w:hanging="1440"/>
        </w:pPr>
        <w:rPr>
          <w:rFonts w:hint="default"/>
        </w:rPr>
      </w:lvl>
    </w:lvlOverride>
    <w:lvlOverride w:ilvl="8">
      <w:lvl w:ilvl="8">
        <w:start w:val="1"/>
        <w:numFmt w:val="decimal"/>
        <w:lvlText w:val="%1.%2.%3.%4.%5.%6.%7.%8.%9"/>
        <w:lvlJc w:val="left"/>
        <w:pPr>
          <w:tabs>
            <w:tab w:val="num" w:pos="0"/>
          </w:tabs>
          <w:ind w:left="4680" w:hanging="1800"/>
        </w:pPr>
        <w:rPr>
          <w:rFonts w:hint="default"/>
        </w:rPr>
      </w:lvl>
    </w:lvlOverride>
  </w:num>
  <w:num w:numId="3">
    <w:abstractNumId w:val="1"/>
  </w:num>
  <w:num w:numId="4">
    <w:abstractNumId w:val="3"/>
  </w:num>
  <w:num w:numId="5">
    <w:abstractNumId w:val="2"/>
  </w:num>
  <w:num w:numId="6">
    <w:abstractNumId w:val="4"/>
  </w:num>
  <w:num w:numId="7">
    <w:abstractNumId w:val="5"/>
  </w:num>
  <w:num w:numId="8">
    <w:abstractNumId w:val="6"/>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19"/>
    <w:rsid w:val="0001107A"/>
    <w:rsid w:val="00011DCF"/>
    <w:rsid w:val="00025451"/>
    <w:rsid w:val="00081AB6"/>
    <w:rsid w:val="000F4224"/>
    <w:rsid w:val="001016A0"/>
    <w:rsid w:val="001E1BF1"/>
    <w:rsid w:val="00261837"/>
    <w:rsid w:val="002E1991"/>
    <w:rsid w:val="002E56B4"/>
    <w:rsid w:val="002F3A09"/>
    <w:rsid w:val="00310759"/>
    <w:rsid w:val="00337D13"/>
    <w:rsid w:val="003D1BFF"/>
    <w:rsid w:val="0046783A"/>
    <w:rsid w:val="0047783B"/>
    <w:rsid w:val="00497777"/>
    <w:rsid w:val="007F2334"/>
    <w:rsid w:val="008F6DA5"/>
    <w:rsid w:val="00BC7E2C"/>
    <w:rsid w:val="00BD1A19"/>
    <w:rsid w:val="00BE61FF"/>
    <w:rsid w:val="00CC3E9E"/>
    <w:rsid w:val="00CD6AEB"/>
    <w:rsid w:val="00CE606E"/>
    <w:rsid w:val="00D55136"/>
    <w:rsid w:val="00D81739"/>
    <w:rsid w:val="00D84272"/>
    <w:rsid w:val="00DB6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3344"/>
  <w15:chartTrackingRefBased/>
  <w15:docId w15:val="{444F8E48-457C-4160-8D65-246476A0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1BFF"/>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1BFF"/>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BFF"/>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1BFF"/>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D1BFF"/>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D1BF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D1BF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D1BF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1BF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D1A19"/>
    <w:pPr>
      <w:spacing w:after="0" w:line="240" w:lineRule="auto"/>
      <w:ind w:left="720"/>
    </w:pPr>
    <w:rPr>
      <w:rFonts w:ascii="Times New Roman" w:hAnsi="Times New Roman" w:cs="Times New Roman"/>
      <w:sz w:val="24"/>
      <w:szCs w:val="24"/>
      <w:lang w:eastAsia="zh-CN"/>
    </w:rPr>
  </w:style>
  <w:style w:type="character" w:customStyle="1" w:styleId="Heading1Char">
    <w:name w:val="Heading 1 Char"/>
    <w:basedOn w:val="DefaultParagraphFont"/>
    <w:link w:val="Heading1"/>
    <w:uiPriority w:val="9"/>
    <w:rsid w:val="003D1B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D1B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D1B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D1B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D1B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D1B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D1B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D1B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1BF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F6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A5"/>
    <w:rPr>
      <w:rFonts w:ascii="Segoe UI" w:hAnsi="Segoe UI" w:cs="Segoe UI"/>
      <w:sz w:val="18"/>
      <w:szCs w:val="18"/>
    </w:rPr>
  </w:style>
  <w:style w:type="paragraph" w:styleId="Caption">
    <w:name w:val="caption"/>
    <w:basedOn w:val="Normal"/>
    <w:semiHidden/>
    <w:unhideWhenUsed/>
    <w:qFormat/>
    <w:rsid w:val="008F6DA5"/>
    <w:pPr>
      <w:suppressLineNumbers/>
      <w:suppressAutoHyphens/>
      <w:spacing w:before="120" w:after="120" w:line="240" w:lineRule="auto"/>
    </w:pPr>
    <w:rPr>
      <w:rFonts w:ascii="Times New Roman" w:eastAsia="Times New Roman" w:hAnsi="Times New Roman" w:cs="Times New Roman"/>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69770">
      <w:bodyDiv w:val="1"/>
      <w:marLeft w:val="0"/>
      <w:marRight w:val="0"/>
      <w:marTop w:val="0"/>
      <w:marBottom w:val="0"/>
      <w:divBdr>
        <w:top w:val="none" w:sz="0" w:space="0" w:color="auto"/>
        <w:left w:val="none" w:sz="0" w:space="0" w:color="auto"/>
        <w:bottom w:val="none" w:sz="0" w:space="0" w:color="auto"/>
        <w:right w:val="none" w:sz="0" w:space="0" w:color="auto"/>
      </w:divBdr>
    </w:div>
    <w:div w:id="1255550688">
      <w:bodyDiv w:val="1"/>
      <w:marLeft w:val="0"/>
      <w:marRight w:val="0"/>
      <w:marTop w:val="0"/>
      <w:marBottom w:val="0"/>
      <w:divBdr>
        <w:top w:val="none" w:sz="0" w:space="0" w:color="auto"/>
        <w:left w:val="none" w:sz="0" w:space="0" w:color="auto"/>
        <w:bottom w:val="none" w:sz="0" w:space="0" w:color="auto"/>
        <w:right w:val="none" w:sz="0" w:space="0" w:color="auto"/>
      </w:divBdr>
    </w:div>
    <w:div w:id="17144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İyidoğan</dc:creator>
  <cp:keywords/>
  <dc:description/>
  <cp:lastModifiedBy>Cengiz Ture</cp:lastModifiedBy>
  <cp:revision>4</cp:revision>
  <dcterms:created xsi:type="dcterms:W3CDTF">2016-10-17T08:07:00Z</dcterms:created>
  <dcterms:modified xsi:type="dcterms:W3CDTF">2016-10-17T08:19:00Z</dcterms:modified>
</cp:coreProperties>
</file>