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F3" w:rsidRPr="00254DC2" w:rsidRDefault="009F2383" w:rsidP="001F4756">
      <w:pPr>
        <w:shd w:val="clear" w:color="auto" w:fill="FFFFFF"/>
        <w:ind w:left="567"/>
        <w:jc w:val="center"/>
        <w:outlineLvl w:val="0"/>
        <w:rPr>
          <w:b/>
          <w:bCs/>
          <w:spacing w:val="4"/>
          <w:sz w:val="32"/>
          <w:szCs w:val="32"/>
        </w:rPr>
      </w:pPr>
      <w:r w:rsidRPr="00254DC2">
        <w:rPr>
          <w:b/>
          <w:bCs/>
          <w:spacing w:val="4"/>
          <w:sz w:val="32"/>
          <w:szCs w:val="32"/>
        </w:rPr>
        <w:t>ŞARTNAME</w:t>
      </w:r>
    </w:p>
    <w:p w:rsidR="00A344C7" w:rsidRPr="00254DC2" w:rsidRDefault="00A344C7" w:rsidP="001F4756">
      <w:pPr>
        <w:shd w:val="clear" w:color="auto" w:fill="FFFFFF"/>
        <w:ind w:left="567"/>
        <w:jc w:val="both"/>
        <w:rPr>
          <w:b/>
          <w:bCs/>
          <w:spacing w:val="4"/>
          <w:sz w:val="24"/>
          <w:szCs w:val="24"/>
        </w:rPr>
      </w:pPr>
    </w:p>
    <w:p w:rsidR="00B75A05" w:rsidRPr="00B233ED" w:rsidRDefault="00B75A05" w:rsidP="001F4756">
      <w:pPr>
        <w:shd w:val="clear" w:color="auto" w:fill="FFFFFF"/>
        <w:spacing w:before="120" w:after="120"/>
        <w:jc w:val="both"/>
        <w:rPr>
          <w:spacing w:val="1"/>
          <w:sz w:val="24"/>
          <w:szCs w:val="24"/>
        </w:rPr>
      </w:pPr>
      <w:r w:rsidRPr="00B233ED">
        <w:rPr>
          <w:b/>
          <w:spacing w:val="1"/>
          <w:sz w:val="24"/>
          <w:szCs w:val="24"/>
        </w:rPr>
        <w:t>İşin çeşidi :</w:t>
      </w:r>
      <w:r w:rsidR="004302B4" w:rsidRPr="00B233ED">
        <w:rPr>
          <w:spacing w:val="1"/>
          <w:sz w:val="24"/>
          <w:szCs w:val="24"/>
        </w:rPr>
        <w:t xml:space="preserve"> </w:t>
      </w:r>
      <w:r w:rsidR="001A107C">
        <w:rPr>
          <w:spacing w:val="1"/>
          <w:sz w:val="24"/>
          <w:szCs w:val="24"/>
        </w:rPr>
        <w:t xml:space="preserve">GSM </w:t>
      </w:r>
      <w:r w:rsidR="003F4A3F">
        <w:rPr>
          <w:spacing w:val="1"/>
          <w:sz w:val="24"/>
          <w:szCs w:val="24"/>
        </w:rPr>
        <w:t xml:space="preserve">Hatları </w:t>
      </w:r>
      <w:r w:rsidR="001A107C">
        <w:rPr>
          <w:spacing w:val="1"/>
          <w:sz w:val="24"/>
          <w:szCs w:val="24"/>
        </w:rPr>
        <w:t>Hizmet Alımı</w:t>
      </w:r>
    </w:p>
    <w:p w:rsidR="00D82E90" w:rsidRDefault="00B75A05" w:rsidP="001F4756">
      <w:pPr>
        <w:shd w:val="clear" w:color="auto" w:fill="FFFFFF"/>
        <w:spacing w:before="120" w:after="120"/>
        <w:jc w:val="both"/>
        <w:rPr>
          <w:rFonts w:cs="Times New Roman"/>
          <w:b/>
          <w:bCs/>
          <w:spacing w:val="6"/>
          <w:sz w:val="24"/>
          <w:szCs w:val="24"/>
        </w:rPr>
      </w:pPr>
      <w:r w:rsidRPr="00B233ED">
        <w:rPr>
          <w:b/>
          <w:bCs/>
          <w:spacing w:val="-1"/>
          <w:sz w:val="24"/>
          <w:szCs w:val="24"/>
        </w:rPr>
        <w:t xml:space="preserve">İşin niteliği : </w:t>
      </w:r>
      <w:r w:rsidR="003F4A3F" w:rsidRPr="003F4A3F">
        <w:rPr>
          <w:bCs/>
          <w:spacing w:val="-1"/>
          <w:sz w:val="24"/>
          <w:szCs w:val="24"/>
        </w:rPr>
        <w:t xml:space="preserve">Mevcut GSM Hatları ile İlgili </w:t>
      </w:r>
      <w:r w:rsidR="001A107C">
        <w:rPr>
          <w:bCs/>
          <w:spacing w:val="-1"/>
          <w:sz w:val="24"/>
          <w:szCs w:val="24"/>
        </w:rPr>
        <w:t xml:space="preserve">GSM Operatöründen Ses-Veri-SMS </w:t>
      </w:r>
      <w:r w:rsidR="00DA5A7B">
        <w:rPr>
          <w:bCs/>
          <w:spacing w:val="-1"/>
          <w:sz w:val="24"/>
          <w:szCs w:val="24"/>
        </w:rPr>
        <w:t>H</w:t>
      </w:r>
      <w:r w:rsidR="001A107C" w:rsidRPr="001A107C">
        <w:rPr>
          <w:rFonts w:cs="Times New Roman"/>
          <w:bCs/>
          <w:spacing w:val="6"/>
          <w:sz w:val="24"/>
          <w:szCs w:val="24"/>
        </w:rPr>
        <w:t xml:space="preserve">izmetleri </w:t>
      </w:r>
      <w:r w:rsidR="00DA5A7B">
        <w:rPr>
          <w:rFonts w:cs="Times New Roman"/>
          <w:bCs/>
          <w:spacing w:val="6"/>
          <w:sz w:val="24"/>
          <w:szCs w:val="24"/>
        </w:rPr>
        <w:t>A</w:t>
      </w:r>
      <w:r w:rsidR="001A107C" w:rsidRPr="001A107C">
        <w:rPr>
          <w:rFonts w:cs="Times New Roman"/>
          <w:bCs/>
          <w:spacing w:val="6"/>
          <w:sz w:val="24"/>
          <w:szCs w:val="24"/>
        </w:rPr>
        <w:t>lımı</w:t>
      </w:r>
    </w:p>
    <w:p w:rsidR="003F4F94" w:rsidRDefault="001A107C" w:rsidP="000F21B6">
      <w:pPr>
        <w:shd w:val="clear" w:color="auto" w:fill="FFFFFF"/>
        <w:spacing w:before="120" w:after="120"/>
        <w:jc w:val="both"/>
        <w:rPr>
          <w:spacing w:val="1"/>
          <w:sz w:val="24"/>
          <w:szCs w:val="24"/>
        </w:rPr>
      </w:pPr>
      <w:r>
        <w:rPr>
          <w:b/>
          <w:spacing w:val="1"/>
          <w:sz w:val="24"/>
          <w:szCs w:val="24"/>
        </w:rPr>
        <w:t>Hizmet</w:t>
      </w:r>
      <w:r w:rsidR="003F4F94" w:rsidRPr="00B40ECB">
        <w:rPr>
          <w:b/>
          <w:spacing w:val="1"/>
          <w:sz w:val="24"/>
          <w:szCs w:val="24"/>
        </w:rPr>
        <w:t xml:space="preserve"> </w:t>
      </w:r>
      <w:r>
        <w:rPr>
          <w:b/>
          <w:spacing w:val="1"/>
          <w:sz w:val="24"/>
          <w:szCs w:val="24"/>
        </w:rPr>
        <w:t>Alım</w:t>
      </w:r>
      <w:r w:rsidR="003F4F94" w:rsidRPr="00B40ECB">
        <w:rPr>
          <w:b/>
          <w:spacing w:val="1"/>
          <w:sz w:val="24"/>
          <w:szCs w:val="24"/>
        </w:rPr>
        <w:t xml:space="preserve"> Aralığı : </w:t>
      </w:r>
      <w:r>
        <w:rPr>
          <w:spacing w:val="1"/>
          <w:sz w:val="24"/>
          <w:szCs w:val="24"/>
        </w:rPr>
        <w:t>1 Haziran</w:t>
      </w:r>
      <w:r w:rsidR="003F4F94">
        <w:rPr>
          <w:spacing w:val="1"/>
          <w:sz w:val="24"/>
          <w:szCs w:val="24"/>
        </w:rPr>
        <w:t xml:space="preserve"> </w:t>
      </w:r>
      <w:r w:rsidR="003F4F94" w:rsidRPr="00B40ECB">
        <w:rPr>
          <w:spacing w:val="1"/>
          <w:sz w:val="24"/>
          <w:szCs w:val="24"/>
        </w:rPr>
        <w:t>201</w:t>
      </w:r>
      <w:r w:rsidR="003F4F94">
        <w:rPr>
          <w:spacing w:val="1"/>
          <w:sz w:val="24"/>
          <w:szCs w:val="24"/>
        </w:rPr>
        <w:t>9</w:t>
      </w:r>
      <w:r w:rsidR="003F4F94" w:rsidRPr="00B40ECB">
        <w:rPr>
          <w:spacing w:val="1"/>
          <w:sz w:val="24"/>
          <w:szCs w:val="24"/>
        </w:rPr>
        <w:t xml:space="preserve"> – </w:t>
      </w:r>
      <w:r>
        <w:rPr>
          <w:spacing w:val="1"/>
          <w:sz w:val="24"/>
          <w:szCs w:val="24"/>
        </w:rPr>
        <w:t>1</w:t>
      </w:r>
      <w:r w:rsidR="003F4F94" w:rsidRPr="00B40ECB">
        <w:rPr>
          <w:spacing w:val="1"/>
          <w:sz w:val="24"/>
          <w:szCs w:val="24"/>
        </w:rPr>
        <w:t xml:space="preserve"> </w:t>
      </w:r>
      <w:r>
        <w:rPr>
          <w:spacing w:val="1"/>
          <w:sz w:val="24"/>
          <w:szCs w:val="24"/>
        </w:rPr>
        <w:t>Haziran</w:t>
      </w:r>
      <w:r w:rsidR="003F4F94" w:rsidRPr="00B40ECB">
        <w:rPr>
          <w:spacing w:val="1"/>
          <w:sz w:val="24"/>
          <w:szCs w:val="24"/>
        </w:rPr>
        <w:t xml:space="preserve"> 20</w:t>
      </w:r>
      <w:r>
        <w:rPr>
          <w:spacing w:val="1"/>
          <w:sz w:val="24"/>
          <w:szCs w:val="24"/>
        </w:rPr>
        <w:t>21</w:t>
      </w:r>
      <w:r w:rsidR="003F4F94" w:rsidRPr="00B40ECB">
        <w:rPr>
          <w:spacing w:val="1"/>
          <w:sz w:val="24"/>
          <w:szCs w:val="24"/>
        </w:rPr>
        <w:t xml:space="preserve"> </w:t>
      </w:r>
    </w:p>
    <w:p w:rsidR="003F4A3F" w:rsidRDefault="001A107C" w:rsidP="000F21B6">
      <w:pPr>
        <w:shd w:val="clear" w:color="auto" w:fill="FFFFFF"/>
        <w:spacing w:before="120" w:after="120"/>
        <w:jc w:val="both"/>
        <w:rPr>
          <w:b/>
          <w:spacing w:val="1"/>
          <w:sz w:val="24"/>
          <w:szCs w:val="24"/>
        </w:rPr>
      </w:pPr>
      <w:r>
        <w:rPr>
          <w:b/>
          <w:spacing w:val="1"/>
          <w:sz w:val="24"/>
          <w:szCs w:val="24"/>
        </w:rPr>
        <w:t>Alınacak Hizmetin Kapsamı</w:t>
      </w:r>
      <w:r w:rsidRPr="00B40ECB">
        <w:rPr>
          <w:b/>
          <w:spacing w:val="1"/>
          <w:sz w:val="24"/>
          <w:szCs w:val="24"/>
        </w:rPr>
        <w:t xml:space="preserve"> :</w:t>
      </w:r>
      <w:r w:rsidR="003F4A3F">
        <w:rPr>
          <w:b/>
          <w:spacing w:val="1"/>
          <w:sz w:val="24"/>
          <w:szCs w:val="24"/>
        </w:rPr>
        <w:t xml:space="preserve"> </w:t>
      </w:r>
    </w:p>
    <w:p w:rsidR="001A107C" w:rsidRPr="003F4A3F" w:rsidRDefault="003F4A3F" w:rsidP="000F21B6">
      <w:pPr>
        <w:shd w:val="clear" w:color="auto" w:fill="FFFFFF"/>
        <w:spacing w:before="120" w:after="120"/>
        <w:jc w:val="both"/>
        <w:rPr>
          <w:spacing w:val="1"/>
          <w:sz w:val="24"/>
          <w:szCs w:val="24"/>
        </w:rPr>
      </w:pPr>
      <w:r w:rsidRPr="003F4A3F">
        <w:rPr>
          <w:spacing w:val="1"/>
          <w:sz w:val="24"/>
          <w:szCs w:val="24"/>
        </w:rPr>
        <w:t xml:space="preserve">Ses, Data, SMS paketleri </w:t>
      </w:r>
      <w:r>
        <w:rPr>
          <w:spacing w:val="1"/>
          <w:sz w:val="24"/>
          <w:szCs w:val="24"/>
        </w:rPr>
        <w:t>i</w:t>
      </w:r>
      <w:r w:rsidRPr="003F4A3F">
        <w:rPr>
          <w:spacing w:val="1"/>
          <w:sz w:val="24"/>
          <w:szCs w:val="24"/>
        </w:rPr>
        <w:t xml:space="preserve">çeren GSM </w:t>
      </w:r>
      <w:r>
        <w:rPr>
          <w:spacing w:val="1"/>
          <w:sz w:val="24"/>
          <w:szCs w:val="24"/>
        </w:rPr>
        <w:t>h</w:t>
      </w:r>
      <w:r w:rsidRPr="003F4A3F">
        <w:rPr>
          <w:spacing w:val="1"/>
          <w:sz w:val="24"/>
          <w:szCs w:val="24"/>
        </w:rPr>
        <w:t xml:space="preserve">atları </w:t>
      </w:r>
    </w:p>
    <w:p w:rsidR="0061481C" w:rsidRDefault="0061481C" w:rsidP="001A107C"/>
    <w:tbl>
      <w:tblPr>
        <w:tblW w:w="10271" w:type="dxa"/>
        <w:tblCellMar>
          <w:left w:w="70" w:type="dxa"/>
          <w:right w:w="70" w:type="dxa"/>
        </w:tblCellMar>
        <w:tblLook w:val="04A0" w:firstRow="1" w:lastRow="0" w:firstColumn="1" w:lastColumn="0" w:noHBand="0" w:noVBand="1"/>
      </w:tblPr>
      <w:tblGrid>
        <w:gridCol w:w="796"/>
        <w:gridCol w:w="796"/>
        <w:gridCol w:w="798"/>
        <w:gridCol w:w="237"/>
        <w:gridCol w:w="796"/>
        <w:gridCol w:w="796"/>
        <w:gridCol w:w="798"/>
        <w:gridCol w:w="237"/>
        <w:gridCol w:w="796"/>
        <w:gridCol w:w="796"/>
        <w:gridCol w:w="798"/>
        <w:gridCol w:w="237"/>
        <w:gridCol w:w="796"/>
        <w:gridCol w:w="796"/>
        <w:gridCol w:w="796"/>
        <w:gridCol w:w="5"/>
      </w:tblGrid>
      <w:tr w:rsidR="0061481C" w:rsidRPr="0061481C" w:rsidTr="0061481C">
        <w:trPr>
          <w:trHeight w:val="298"/>
        </w:trPr>
        <w:tc>
          <w:tcPr>
            <w:tcW w:w="2390" w:type="dxa"/>
            <w:gridSpan w:val="3"/>
            <w:tcBorders>
              <w:top w:val="double" w:sz="6" w:space="0" w:color="C00000"/>
              <w:left w:val="double" w:sz="6" w:space="0" w:color="C00000"/>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22"/>
                <w:szCs w:val="22"/>
              </w:rPr>
            </w:pPr>
            <w:r w:rsidRPr="0061481C">
              <w:rPr>
                <w:rFonts w:ascii="Calibri" w:hAnsi="Calibri" w:cs="Calibri"/>
                <w:color w:val="000000"/>
                <w:sz w:val="22"/>
                <w:szCs w:val="22"/>
              </w:rPr>
              <w:t>Ortak Bilgiler</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22"/>
                <w:szCs w:val="22"/>
              </w:rPr>
            </w:pPr>
          </w:p>
        </w:tc>
        <w:tc>
          <w:tcPr>
            <w:tcW w:w="2390" w:type="dxa"/>
            <w:gridSpan w:val="3"/>
            <w:tcBorders>
              <w:top w:val="double" w:sz="6" w:space="0" w:color="C00000"/>
              <w:left w:val="double" w:sz="6" w:space="0" w:color="C00000"/>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22"/>
                <w:szCs w:val="22"/>
              </w:rPr>
            </w:pPr>
            <w:r w:rsidRPr="0061481C">
              <w:rPr>
                <w:rFonts w:ascii="Calibri" w:hAnsi="Calibri" w:cs="Calibri"/>
                <w:color w:val="000000"/>
                <w:sz w:val="22"/>
                <w:szCs w:val="22"/>
              </w:rPr>
              <w:t>1.Alternatif</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22"/>
                <w:szCs w:val="22"/>
              </w:rPr>
            </w:pPr>
          </w:p>
        </w:tc>
        <w:tc>
          <w:tcPr>
            <w:tcW w:w="2390" w:type="dxa"/>
            <w:gridSpan w:val="3"/>
            <w:tcBorders>
              <w:top w:val="double" w:sz="6" w:space="0" w:color="C00000"/>
              <w:left w:val="double" w:sz="6" w:space="0" w:color="C00000"/>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22"/>
                <w:szCs w:val="22"/>
              </w:rPr>
            </w:pPr>
            <w:r w:rsidRPr="0061481C">
              <w:rPr>
                <w:rFonts w:ascii="Calibri" w:hAnsi="Calibri" w:cs="Calibri"/>
                <w:color w:val="000000"/>
                <w:sz w:val="22"/>
                <w:szCs w:val="22"/>
              </w:rPr>
              <w:t>2.Alternatif</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22"/>
                <w:szCs w:val="22"/>
              </w:rPr>
            </w:pPr>
          </w:p>
        </w:tc>
        <w:tc>
          <w:tcPr>
            <w:tcW w:w="2390" w:type="dxa"/>
            <w:gridSpan w:val="4"/>
            <w:tcBorders>
              <w:top w:val="double" w:sz="6" w:space="0" w:color="C00000"/>
              <w:left w:val="double" w:sz="6" w:space="0" w:color="C00000"/>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22"/>
                <w:szCs w:val="22"/>
              </w:rPr>
            </w:pPr>
            <w:r w:rsidRPr="0061481C">
              <w:rPr>
                <w:rFonts w:ascii="Calibri" w:hAnsi="Calibri" w:cs="Calibri"/>
                <w:color w:val="000000"/>
                <w:sz w:val="22"/>
                <w:szCs w:val="22"/>
              </w:rPr>
              <w:t>3.Alternatif</w:t>
            </w:r>
          </w:p>
        </w:tc>
      </w:tr>
      <w:tr w:rsidR="0061481C" w:rsidRPr="0061481C" w:rsidTr="0061481C">
        <w:trPr>
          <w:gridAfter w:val="1"/>
          <w:trHeight w:val="489"/>
        </w:trPr>
        <w:tc>
          <w:tcPr>
            <w:tcW w:w="796" w:type="dxa"/>
            <w:tcBorders>
              <w:top w:val="nil"/>
              <w:left w:val="double" w:sz="6" w:space="0" w:color="C00000"/>
              <w:bottom w:val="single" w:sz="8" w:space="0" w:color="000000"/>
              <w:right w:val="single" w:sz="8" w:space="0" w:color="000000"/>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Hat Tipi</w:t>
            </w:r>
          </w:p>
        </w:tc>
        <w:tc>
          <w:tcPr>
            <w:tcW w:w="796" w:type="dxa"/>
            <w:tcBorders>
              <w:top w:val="nil"/>
              <w:left w:val="nil"/>
              <w:bottom w:val="single" w:sz="8" w:space="0" w:color="000000"/>
              <w:right w:val="single" w:sz="8" w:space="0" w:color="000000"/>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Hat Sayısı</w:t>
            </w:r>
          </w:p>
        </w:tc>
        <w:tc>
          <w:tcPr>
            <w:tcW w:w="796" w:type="dxa"/>
            <w:tcBorders>
              <w:top w:val="nil"/>
              <w:left w:val="nil"/>
              <w:bottom w:val="single" w:sz="8" w:space="0" w:color="000000"/>
              <w:right w:val="double" w:sz="6" w:space="0" w:color="C00000"/>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Şirket İçi (dk)</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b/>
                <w:bCs/>
                <w:color w:val="FFFFFF"/>
                <w:sz w:val="18"/>
                <w:szCs w:val="18"/>
              </w:rPr>
            </w:pPr>
          </w:p>
        </w:tc>
        <w:tc>
          <w:tcPr>
            <w:tcW w:w="796" w:type="dxa"/>
            <w:tcBorders>
              <w:top w:val="nil"/>
              <w:left w:val="double" w:sz="6" w:space="0" w:color="C00000"/>
              <w:bottom w:val="single" w:sz="8" w:space="0" w:color="auto"/>
              <w:right w:val="single" w:sz="8" w:space="0" w:color="auto"/>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Her Yöne (dk)</w:t>
            </w:r>
          </w:p>
        </w:tc>
        <w:tc>
          <w:tcPr>
            <w:tcW w:w="796" w:type="dxa"/>
            <w:tcBorders>
              <w:top w:val="nil"/>
              <w:left w:val="nil"/>
              <w:bottom w:val="single" w:sz="8" w:space="0" w:color="auto"/>
              <w:right w:val="single" w:sz="8" w:space="0" w:color="auto"/>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İnternet (gb)</w:t>
            </w:r>
          </w:p>
        </w:tc>
        <w:tc>
          <w:tcPr>
            <w:tcW w:w="796" w:type="dxa"/>
            <w:tcBorders>
              <w:top w:val="nil"/>
              <w:left w:val="nil"/>
              <w:bottom w:val="single" w:sz="8" w:space="0" w:color="auto"/>
              <w:right w:val="double" w:sz="6" w:space="0" w:color="C00000"/>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SMS (Adet)</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b/>
                <w:bCs/>
                <w:color w:val="FFFFFF"/>
                <w:sz w:val="18"/>
                <w:szCs w:val="18"/>
              </w:rPr>
            </w:pPr>
          </w:p>
        </w:tc>
        <w:tc>
          <w:tcPr>
            <w:tcW w:w="796" w:type="dxa"/>
            <w:tcBorders>
              <w:top w:val="nil"/>
              <w:left w:val="double" w:sz="6" w:space="0" w:color="C00000"/>
              <w:bottom w:val="single" w:sz="8" w:space="0" w:color="auto"/>
              <w:right w:val="single" w:sz="8" w:space="0" w:color="auto"/>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Her Yöne (dk)</w:t>
            </w:r>
          </w:p>
        </w:tc>
        <w:tc>
          <w:tcPr>
            <w:tcW w:w="796" w:type="dxa"/>
            <w:tcBorders>
              <w:top w:val="nil"/>
              <w:left w:val="nil"/>
              <w:bottom w:val="single" w:sz="8" w:space="0" w:color="auto"/>
              <w:right w:val="single" w:sz="8" w:space="0" w:color="auto"/>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İnternet (gb)</w:t>
            </w:r>
          </w:p>
        </w:tc>
        <w:tc>
          <w:tcPr>
            <w:tcW w:w="796" w:type="dxa"/>
            <w:tcBorders>
              <w:top w:val="nil"/>
              <w:left w:val="nil"/>
              <w:bottom w:val="single" w:sz="8" w:space="0" w:color="auto"/>
              <w:right w:val="double" w:sz="6" w:space="0" w:color="C00000"/>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SMS (Adet)</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b/>
                <w:bCs/>
                <w:color w:val="FFFFFF"/>
                <w:sz w:val="18"/>
                <w:szCs w:val="18"/>
              </w:rPr>
            </w:pPr>
          </w:p>
        </w:tc>
        <w:tc>
          <w:tcPr>
            <w:tcW w:w="796" w:type="dxa"/>
            <w:tcBorders>
              <w:top w:val="nil"/>
              <w:left w:val="double" w:sz="6" w:space="0" w:color="C00000"/>
              <w:bottom w:val="single" w:sz="8" w:space="0" w:color="auto"/>
              <w:right w:val="single" w:sz="8" w:space="0" w:color="auto"/>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Her Yöne (dk)</w:t>
            </w:r>
          </w:p>
        </w:tc>
        <w:tc>
          <w:tcPr>
            <w:tcW w:w="796" w:type="dxa"/>
            <w:tcBorders>
              <w:top w:val="nil"/>
              <w:left w:val="nil"/>
              <w:bottom w:val="single" w:sz="8" w:space="0" w:color="auto"/>
              <w:right w:val="single" w:sz="8" w:space="0" w:color="auto"/>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İnternet (gb)</w:t>
            </w:r>
          </w:p>
        </w:tc>
        <w:tc>
          <w:tcPr>
            <w:tcW w:w="796" w:type="dxa"/>
            <w:tcBorders>
              <w:top w:val="nil"/>
              <w:left w:val="nil"/>
              <w:bottom w:val="single" w:sz="8" w:space="0" w:color="auto"/>
              <w:right w:val="double" w:sz="6" w:space="0" w:color="C00000"/>
            </w:tcBorders>
            <w:shd w:val="clear" w:color="000000" w:fill="C00000"/>
            <w:vAlign w:val="center"/>
            <w:hideMark/>
          </w:tcPr>
          <w:p w:rsidR="0061481C" w:rsidRPr="0061481C" w:rsidRDefault="0061481C" w:rsidP="0061481C">
            <w:pPr>
              <w:widowControl/>
              <w:autoSpaceDE/>
              <w:autoSpaceDN/>
              <w:adjustRightInd/>
              <w:jc w:val="center"/>
              <w:rPr>
                <w:rFonts w:ascii="Calibri" w:hAnsi="Calibri" w:cs="Calibri"/>
                <w:b/>
                <w:bCs/>
                <w:color w:val="FFFFFF"/>
                <w:sz w:val="18"/>
                <w:szCs w:val="18"/>
              </w:rPr>
            </w:pPr>
            <w:r w:rsidRPr="0061481C">
              <w:rPr>
                <w:rFonts w:ascii="Calibri" w:hAnsi="Calibri" w:cs="Calibri"/>
                <w:b/>
                <w:bCs/>
                <w:color w:val="FFFFFF"/>
                <w:sz w:val="18"/>
                <w:szCs w:val="18"/>
              </w:rPr>
              <w:t>SMS (Adet)</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Ses</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4</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Sınırsız</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600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750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3</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Ses</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54</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Sınırsız</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4</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600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4</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1000</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Ses</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57</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Sınırsız</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6</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1200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6</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3000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7</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3000</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Ses</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18</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Sınırsız</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3000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8</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3600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8</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5000</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Ses</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Sınırsız</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9000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9000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5000</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Ses</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24</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Sınırsız</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15</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9000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15</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15</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5000</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Ses</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Sınırsız</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13000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30</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9000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30</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10000</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10000</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SMS</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1000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1000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1000</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SMS</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250</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1000</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SMS</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3</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Data</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10</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15</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20</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15</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Data</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11</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25</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30</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30</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Data</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11</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5</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r>
      <w:tr w:rsidR="0061481C" w:rsidRPr="0061481C" w:rsidTr="0061481C">
        <w:trPr>
          <w:gridAfter w:val="1"/>
          <w:trHeight w:val="298"/>
        </w:trPr>
        <w:tc>
          <w:tcPr>
            <w:tcW w:w="796" w:type="dxa"/>
            <w:tcBorders>
              <w:top w:val="nil"/>
              <w:left w:val="double" w:sz="6" w:space="0" w:color="C00000"/>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POS</w:t>
            </w:r>
          </w:p>
        </w:tc>
        <w:tc>
          <w:tcPr>
            <w:tcW w:w="796" w:type="dxa"/>
            <w:tcBorders>
              <w:top w:val="nil"/>
              <w:left w:val="nil"/>
              <w:bottom w:val="single" w:sz="8" w:space="0" w:color="0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6</w:t>
            </w:r>
          </w:p>
        </w:tc>
        <w:tc>
          <w:tcPr>
            <w:tcW w:w="796" w:type="dxa"/>
            <w:tcBorders>
              <w:top w:val="nil"/>
              <w:left w:val="nil"/>
              <w:bottom w:val="single" w:sz="8" w:space="0" w:color="0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single" w:sz="8" w:space="0" w:color="auto"/>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r>
      <w:tr w:rsidR="0061481C" w:rsidRPr="0061481C" w:rsidTr="0061481C">
        <w:trPr>
          <w:gridAfter w:val="1"/>
          <w:trHeight w:val="286"/>
        </w:trPr>
        <w:tc>
          <w:tcPr>
            <w:tcW w:w="796" w:type="dxa"/>
            <w:tcBorders>
              <w:top w:val="nil"/>
              <w:left w:val="double" w:sz="6" w:space="0" w:color="C00000"/>
              <w:bottom w:val="double" w:sz="6" w:space="0" w:color="C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M2M</w:t>
            </w:r>
          </w:p>
        </w:tc>
        <w:tc>
          <w:tcPr>
            <w:tcW w:w="796" w:type="dxa"/>
            <w:tcBorders>
              <w:top w:val="nil"/>
              <w:left w:val="nil"/>
              <w:bottom w:val="double" w:sz="6" w:space="0" w:color="C00000"/>
              <w:right w:val="single" w:sz="8" w:space="0" w:color="0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19</w:t>
            </w:r>
          </w:p>
        </w:tc>
        <w:tc>
          <w:tcPr>
            <w:tcW w:w="796" w:type="dxa"/>
            <w:tcBorders>
              <w:top w:val="nil"/>
              <w:left w:val="nil"/>
              <w:bottom w:val="double" w:sz="6" w:space="0" w:color="C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double" w:sz="6" w:space="0" w:color="C00000"/>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double" w:sz="6" w:space="0" w:color="C00000"/>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double" w:sz="6" w:space="0" w:color="C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double" w:sz="6" w:space="0" w:color="C00000"/>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double" w:sz="6" w:space="0" w:color="C00000"/>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double" w:sz="6" w:space="0" w:color="C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237" w:type="dxa"/>
            <w:tcBorders>
              <w:top w:val="nil"/>
              <w:left w:val="nil"/>
              <w:bottom w:val="nil"/>
              <w:right w:val="nil"/>
            </w:tcBorders>
            <w:shd w:val="clear" w:color="auto" w:fill="auto"/>
            <w:noWrap/>
            <w:vAlign w:val="bottom"/>
            <w:hideMark/>
          </w:tcPr>
          <w:p w:rsidR="0061481C" w:rsidRPr="0061481C" w:rsidRDefault="0061481C" w:rsidP="0061481C">
            <w:pPr>
              <w:widowControl/>
              <w:autoSpaceDE/>
              <w:autoSpaceDN/>
              <w:adjustRightInd/>
              <w:jc w:val="center"/>
              <w:rPr>
                <w:rFonts w:ascii="Calibri" w:hAnsi="Calibri" w:cs="Calibri"/>
                <w:color w:val="000000"/>
                <w:sz w:val="18"/>
                <w:szCs w:val="18"/>
              </w:rPr>
            </w:pPr>
          </w:p>
        </w:tc>
        <w:tc>
          <w:tcPr>
            <w:tcW w:w="796" w:type="dxa"/>
            <w:tcBorders>
              <w:top w:val="nil"/>
              <w:left w:val="double" w:sz="6" w:space="0" w:color="C00000"/>
              <w:bottom w:val="double" w:sz="6" w:space="0" w:color="C00000"/>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double" w:sz="6" w:space="0" w:color="C00000"/>
              <w:right w:val="single" w:sz="8" w:space="0" w:color="auto"/>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c>
          <w:tcPr>
            <w:tcW w:w="796" w:type="dxa"/>
            <w:tcBorders>
              <w:top w:val="nil"/>
              <w:left w:val="nil"/>
              <w:bottom w:val="double" w:sz="6" w:space="0" w:color="C00000"/>
              <w:right w:val="double" w:sz="6" w:space="0" w:color="C00000"/>
            </w:tcBorders>
            <w:shd w:val="clear" w:color="auto" w:fill="auto"/>
            <w:noWrap/>
            <w:vAlign w:val="center"/>
            <w:hideMark/>
          </w:tcPr>
          <w:p w:rsidR="0061481C" w:rsidRPr="0061481C" w:rsidRDefault="0061481C" w:rsidP="0061481C">
            <w:pPr>
              <w:widowControl/>
              <w:autoSpaceDE/>
              <w:autoSpaceDN/>
              <w:adjustRightInd/>
              <w:jc w:val="center"/>
              <w:rPr>
                <w:rFonts w:ascii="Calibri" w:hAnsi="Calibri" w:cs="Calibri"/>
                <w:color w:val="000000"/>
                <w:sz w:val="18"/>
                <w:szCs w:val="18"/>
              </w:rPr>
            </w:pPr>
            <w:r w:rsidRPr="0061481C">
              <w:rPr>
                <w:rFonts w:ascii="Calibri" w:hAnsi="Calibri" w:cs="Calibri"/>
                <w:color w:val="000000"/>
                <w:sz w:val="18"/>
                <w:szCs w:val="18"/>
              </w:rPr>
              <w:t> </w:t>
            </w:r>
          </w:p>
        </w:tc>
      </w:tr>
    </w:tbl>
    <w:p w:rsidR="0061481C" w:rsidRDefault="0061481C" w:rsidP="001A107C"/>
    <w:p w:rsidR="0061481C" w:rsidRDefault="0061481C" w:rsidP="001A107C"/>
    <w:p w:rsidR="001349C2" w:rsidRDefault="00396B37" w:rsidP="001A107C">
      <w:r>
        <w:t>(</w:t>
      </w:r>
      <w:r w:rsidR="00C21DA8">
        <w:t>Hatlar aktif kullanımda olup, daima ihtiyaca göre güncellendiğinden s</w:t>
      </w:r>
      <w:r>
        <w:t xml:space="preserve">özleşme imzalama </w:t>
      </w:r>
      <w:r w:rsidR="00C21DA8">
        <w:t>aşamasında hat, paket ve tarife adetleri asgari +-%10 oranında farklılık gösterebilecektir.</w:t>
      </w:r>
      <w:r>
        <w:t>)</w:t>
      </w:r>
    </w:p>
    <w:p w:rsidR="001349C2" w:rsidRDefault="001349C2" w:rsidP="001349C2"/>
    <w:p w:rsidR="00B75A05" w:rsidRPr="00254DC2" w:rsidRDefault="00B75A05" w:rsidP="001F4756">
      <w:pPr>
        <w:ind w:left="567"/>
        <w:jc w:val="both"/>
        <w:outlineLvl w:val="0"/>
        <w:rPr>
          <w:b/>
          <w:sz w:val="22"/>
          <w:szCs w:val="22"/>
        </w:rPr>
      </w:pPr>
    </w:p>
    <w:p w:rsidR="003F4F94" w:rsidRPr="00B40ECB" w:rsidRDefault="003F4F94" w:rsidP="003F4F94">
      <w:pPr>
        <w:jc w:val="both"/>
        <w:outlineLvl w:val="0"/>
        <w:rPr>
          <w:b/>
          <w:sz w:val="24"/>
          <w:szCs w:val="24"/>
        </w:rPr>
      </w:pPr>
      <w:r w:rsidRPr="00B40ECB">
        <w:rPr>
          <w:b/>
          <w:sz w:val="24"/>
          <w:szCs w:val="24"/>
        </w:rPr>
        <w:t>Şartnamede;</w:t>
      </w:r>
    </w:p>
    <w:p w:rsidR="003F4F94" w:rsidRPr="00B40ECB" w:rsidRDefault="003F4F94" w:rsidP="003F4F94">
      <w:pPr>
        <w:jc w:val="both"/>
        <w:rPr>
          <w:sz w:val="24"/>
          <w:szCs w:val="24"/>
        </w:rPr>
      </w:pPr>
      <w:r w:rsidRPr="00B40ECB">
        <w:rPr>
          <w:sz w:val="24"/>
          <w:szCs w:val="24"/>
        </w:rPr>
        <w:t>İstanbul Bilgi Üniversitesi – KURUM,</w:t>
      </w:r>
    </w:p>
    <w:p w:rsidR="003F4F94" w:rsidRPr="00B40ECB" w:rsidRDefault="003F4F94" w:rsidP="003F4F94">
      <w:pPr>
        <w:jc w:val="both"/>
        <w:rPr>
          <w:sz w:val="24"/>
          <w:szCs w:val="24"/>
        </w:rPr>
      </w:pPr>
      <w:r w:rsidRPr="00B40ECB">
        <w:rPr>
          <w:sz w:val="24"/>
          <w:szCs w:val="24"/>
        </w:rPr>
        <w:t>İstanbul Bilgi Üniversitesi-Santral Kampüsü-Bilişim Teknolojileri Departmanı – BT Dept.</w:t>
      </w:r>
    </w:p>
    <w:p w:rsidR="003F4F94" w:rsidRPr="00B40ECB" w:rsidRDefault="003F4F94" w:rsidP="003F4F94">
      <w:pPr>
        <w:jc w:val="both"/>
        <w:rPr>
          <w:sz w:val="24"/>
          <w:szCs w:val="24"/>
        </w:rPr>
      </w:pPr>
      <w:r w:rsidRPr="00B40ECB">
        <w:rPr>
          <w:sz w:val="24"/>
          <w:szCs w:val="24"/>
        </w:rPr>
        <w:t>Teklif veren kuruluş, FİRMA,</w:t>
      </w:r>
    </w:p>
    <w:p w:rsidR="003F4F94" w:rsidRPr="00B40ECB" w:rsidRDefault="003F4F94" w:rsidP="003F4F94">
      <w:pPr>
        <w:jc w:val="both"/>
        <w:rPr>
          <w:sz w:val="24"/>
          <w:szCs w:val="24"/>
        </w:rPr>
      </w:pPr>
      <w:r w:rsidRPr="00B40ECB">
        <w:rPr>
          <w:sz w:val="24"/>
          <w:szCs w:val="24"/>
        </w:rPr>
        <w:t xml:space="preserve">Satın alınacak </w:t>
      </w:r>
      <w:r w:rsidR="008D15F5">
        <w:rPr>
          <w:sz w:val="24"/>
          <w:szCs w:val="24"/>
        </w:rPr>
        <w:t>servisler HİZMET</w:t>
      </w:r>
      <w:r w:rsidRPr="00B40ECB">
        <w:rPr>
          <w:sz w:val="24"/>
          <w:szCs w:val="24"/>
        </w:rPr>
        <w:t xml:space="preserve"> olarak anılacaktır.</w:t>
      </w:r>
    </w:p>
    <w:p w:rsidR="00FC4756" w:rsidRPr="00254DC2" w:rsidRDefault="00FC4756" w:rsidP="001F4756">
      <w:pPr>
        <w:ind w:left="567"/>
        <w:jc w:val="both"/>
        <w:rPr>
          <w:sz w:val="24"/>
          <w:szCs w:val="24"/>
        </w:rPr>
      </w:pPr>
    </w:p>
    <w:p w:rsidR="00AD2637" w:rsidRDefault="00AD2637" w:rsidP="001F4756">
      <w:pPr>
        <w:jc w:val="both"/>
        <w:outlineLvl w:val="0"/>
        <w:rPr>
          <w:b/>
          <w:sz w:val="24"/>
          <w:szCs w:val="24"/>
          <w:u w:val="single"/>
        </w:rPr>
      </w:pPr>
      <w:r w:rsidRPr="00254DC2">
        <w:rPr>
          <w:b/>
          <w:sz w:val="24"/>
          <w:szCs w:val="24"/>
          <w:u w:val="single"/>
        </w:rPr>
        <w:t>ÖN KOŞULLAR</w:t>
      </w:r>
    </w:p>
    <w:p w:rsidR="00B233ED" w:rsidRPr="00254DC2" w:rsidRDefault="00B233ED" w:rsidP="001F4756">
      <w:pPr>
        <w:ind w:left="567"/>
        <w:jc w:val="both"/>
        <w:outlineLvl w:val="0"/>
        <w:rPr>
          <w:b/>
          <w:sz w:val="24"/>
          <w:szCs w:val="24"/>
          <w:u w:val="single"/>
        </w:rPr>
      </w:pP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İşbu şartname, BİLGİ'nin </w:t>
      </w:r>
      <w:r w:rsidR="000B795A">
        <w:rPr>
          <w:sz w:val="24"/>
          <w:szCs w:val="24"/>
        </w:rPr>
        <w:t>kullandığı GSM ürünleri</w:t>
      </w:r>
      <w:r w:rsidR="00DA5A7B">
        <w:rPr>
          <w:sz w:val="24"/>
          <w:szCs w:val="24"/>
        </w:rPr>
        <w:t xml:space="preserve"> ve servisleri</w:t>
      </w:r>
      <w:r w:rsidR="000B795A">
        <w:rPr>
          <w:sz w:val="24"/>
          <w:szCs w:val="24"/>
        </w:rPr>
        <w:t xml:space="preserve"> </w:t>
      </w:r>
      <w:r w:rsidR="00DA5A7B">
        <w:rPr>
          <w:sz w:val="24"/>
          <w:szCs w:val="24"/>
        </w:rPr>
        <w:t>için</w:t>
      </w:r>
      <w:r w:rsidR="000B795A">
        <w:rPr>
          <w:sz w:val="24"/>
          <w:szCs w:val="24"/>
        </w:rPr>
        <w:t xml:space="preserve"> </w:t>
      </w:r>
      <w:r w:rsidR="00DA5A7B">
        <w:rPr>
          <w:sz w:val="24"/>
          <w:szCs w:val="24"/>
        </w:rPr>
        <w:t>Ses-Data-SMS hizmetlerinin</w:t>
      </w:r>
      <w:r w:rsidRPr="00B40ECB">
        <w:rPr>
          <w:sz w:val="24"/>
          <w:szCs w:val="24"/>
        </w:rPr>
        <w:t xml:space="preserve"> konusunda </w:t>
      </w:r>
      <w:r w:rsidR="00DA5A7B">
        <w:rPr>
          <w:sz w:val="24"/>
          <w:szCs w:val="24"/>
        </w:rPr>
        <w:t xml:space="preserve">yetkin, uygun altyapıya sahip </w:t>
      </w:r>
      <w:r w:rsidRPr="00B40ECB">
        <w:rPr>
          <w:sz w:val="24"/>
          <w:szCs w:val="24"/>
        </w:rPr>
        <w:t>olan FİRMA</w:t>
      </w:r>
      <w:r w:rsidR="00AE362C">
        <w:rPr>
          <w:sz w:val="24"/>
          <w:szCs w:val="24"/>
        </w:rPr>
        <w:t>’</w:t>
      </w:r>
      <w:r w:rsidRPr="00B40ECB">
        <w:rPr>
          <w:sz w:val="24"/>
          <w:szCs w:val="24"/>
        </w:rPr>
        <w:t>dan alımını kapsamaktadır.</w:t>
      </w:r>
    </w:p>
    <w:p w:rsidR="003F4F94" w:rsidRPr="00B40ECB" w:rsidRDefault="00DA5A7B" w:rsidP="003F4F94">
      <w:pPr>
        <w:numPr>
          <w:ilvl w:val="0"/>
          <w:numId w:val="43"/>
        </w:numPr>
        <w:shd w:val="clear" w:color="auto" w:fill="FFFFFF"/>
        <w:spacing w:before="120" w:after="120" w:line="274" w:lineRule="exact"/>
        <w:ind w:left="284" w:hanging="357"/>
        <w:jc w:val="both"/>
        <w:rPr>
          <w:sz w:val="24"/>
          <w:szCs w:val="24"/>
        </w:rPr>
      </w:pPr>
      <w:r>
        <w:rPr>
          <w:sz w:val="24"/>
          <w:szCs w:val="24"/>
        </w:rPr>
        <w:t xml:space="preserve">Hizmetin </w:t>
      </w:r>
      <w:r w:rsidR="003F4A3F">
        <w:rPr>
          <w:sz w:val="24"/>
          <w:szCs w:val="24"/>
        </w:rPr>
        <w:t xml:space="preserve">kullanım </w:t>
      </w:r>
      <w:r>
        <w:rPr>
          <w:sz w:val="24"/>
          <w:szCs w:val="24"/>
        </w:rPr>
        <w:t>yeri yukarıda belirtilen ürün tiplerine göre değişkenlik gösterebilmektedir.</w:t>
      </w:r>
    </w:p>
    <w:p w:rsidR="003F4F94" w:rsidRPr="00B40ECB" w:rsidRDefault="008D15F5" w:rsidP="003F4F94">
      <w:pPr>
        <w:numPr>
          <w:ilvl w:val="0"/>
          <w:numId w:val="43"/>
        </w:numPr>
        <w:shd w:val="clear" w:color="auto" w:fill="FFFFFF"/>
        <w:spacing w:before="120" w:after="120" w:line="274" w:lineRule="exact"/>
        <w:ind w:left="284" w:hanging="357"/>
        <w:jc w:val="both"/>
        <w:rPr>
          <w:sz w:val="24"/>
          <w:szCs w:val="24"/>
        </w:rPr>
      </w:pPr>
      <w:r>
        <w:rPr>
          <w:sz w:val="24"/>
          <w:szCs w:val="24"/>
        </w:rPr>
        <w:t>HİZMET</w:t>
      </w:r>
      <w:r w:rsidR="003F4F94" w:rsidRPr="00B40ECB">
        <w:rPr>
          <w:sz w:val="24"/>
          <w:szCs w:val="24"/>
        </w:rPr>
        <w:t xml:space="preserve"> </w:t>
      </w:r>
      <w:r>
        <w:rPr>
          <w:sz w:val="24"/>
          <w:szCs w:val="24"/>
        </w:rPr>
        <w:t xml:space="preserve">in </w:t>
      </w:r>
      <w:r w:rsidR="003F4F94" w:rsidRPr="00B40ECB">
        <w:rPr>
          <w:sz w:val="24"/>
          <w:szCs w:val="24"/>
        </w:rPr>
        <w:t xml:space="preserve">tesliminde gecikme olduğu takdirde, FİRMA gecikilen her gün için </w:t>
      </w:r>
      <w:r>
        <w:rPr>
          <w:sz w:val="24"/>
          <w:szCs w:val="24"/>
        </w:rPr>
        <w:t>HİZMET</w:t>
      </w:r>
      <w:r w:rsidR="003F4F94" w:rsidRPr="00B40ECB">
        <w:rPr>
          <w:sz w:val="24"/>
          <w:szCs w:val="24"/>
        </w:rPr>
        <w:t xml:space="preserve"> toplam bedelinin %1’ i(yüzdebir) oranında ceza ödemeyi kabul ve taahhüt eder. Bu meblağ, BİLGİ tarafından bildirilen bir hesaba en geç 15(OnBeş) gün içerisinde ihtara gerek kalmadan FİRMA tarafından yatırılacaktır. </w:t>
      </w: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Tazmin edilecek toplam tutar ürün bedelinin %50 sini geçmeyecektir. </w:t>
      </w: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Mücbir sebep halleri dışında </w:t>
      </w:r>
      <w:r w:rsidR="008D15F5">
        <w:rPr>
          <w:sz w:val="24"/>
          <w:szCs w:val="24"/>
        </w:rPr>
        <w:t>HİZMET</w:t>
      </w:r>
      <w:r w:rsidRPr="00B40ECB">
        <w:rPr>
          <w:sz w:val="24"/>
          <w:szCs w:val="24"/>
        </w:rPr>
        <w:t xml:space="preserve">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Fiyat teklifi Türk Lirası olarak istenmektedir. </w:t>
      </w: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Vergi, harç ve benzeri giderler ilgili </w:t>
      </w:r>
      <w:r>
        <w:rPr>
          <w:sz w:val="24"/>
          <w:szCs w:val="24"/>
        </w:rPr>
        <w:t>FİRMA</w:t>
      </w:r>
      <w:r w:rsidRPr="00B40ECB">
        <w:rPr>
          <w:sz w:val="24"/>
          <w:szCs w:val="24"/>
        </w:rPr>
        <w:t xml:space="preserve"> tarafından karşılanacaktır (KDV Hariç)</w:t>
      </w:r>
      <w:r>
        <w:rPr>
          <w:sz w:val="24"/>
          <w:szCs w:val="24"/>
        </w:rPr>
        <w:t>.</w:t>
      </w: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Ödeme; </w:t>
      </w:r>
      <w:r w:rsidR="008D15F5">
        <w:rPr>
          <w:sz w:val="24"/>
          <w:szCs w:val="24"/>
        </w:rPr>
        <w:t xml:space="preserve">HİZMET alımı başladıktan sonra herbir hattın süre ile bağlantılı kullanım tutarlarına göre, aylık olarak, tüm hatlar için </w:t>
      </w:r>
      <w:r w:rsidRPr="00B40ECB">
        <w:rPr>
          <w:sz w:val="24"/>
          <w:szCs w:val="24"/>
        </w:rPr>
        <w:t xml:space="preserve">düzenlenen </w:t>
      </w:r>
      <w:r w:rsidR="008D15F5">
        <w:rPr>
          <w:sz w:val="24"/>
          <w:szCs w:val="24"/>
        </w:rPr>
        <w:t xml:space="preserve">ortak tek </w:t>
      </w:r>
      <w:r w:rsidRPr="00B40ECB">
        <w:rPr>
          <w:sz w:val="24"/>
          <w:szCs w:val="24"/>
        </w:rPr>
        <w:t>fatura</w:t>
      </w:r>
      <w:r w:rsidR="008D15F5">
        <w:rPr>
          <w:sz w:val="24"/>
          <w:szCs w:val="24"/>
        </w:rPr>
        <w:t xml:space="preserve">ya istinaden, fatura üzerindeki son ödeme tarihine kadar </w:t>
      </w:r>
      <w:r w:rsidRPr="00B40ECB">
        <w:rPr>
          <w:sz w:val="24"/>
          <w:szCs w:val="24"/>
        </w:rPr>
        <w:t xml:space="preserve">yapılacaktır. </w:t>
      </w:r>
    </w:p>
    <w:p w:rsidR="00AD2637" w:rsidRPr="00254DC2" w:rsidRDefault="00AD2637" w:rsidP="001F4756">
      <w:pPr>
        <w:shd w:val="clear" w:color="auto" w:fill="FFFFFF"/>
        <w:ind w:left="567"/>
        <w:jc w:val="both"/>
        <w:rPr>
          <w:spacing w:val="-4"/>
        </w:rPr>
      </w:pPr>
    </w:p>
    <w:p w:rsidR="00AD2637" w:rsidRPr="00D82E90" w:rsidRDefault="00AD2637" w:rsidP="001F4756">
      <w:pPr>
        <w:shd w:val="clear" w:color="auto" w:fill="FFFFFF"/>
        <w:jc w:val="both"/>
        <w:outlineLvl w:val="0"/>
        <w:rPr>
          <w:b/>
          <w:spacing w:val="5"/>
          <w:sz w:val="24"/>
          <w:u w:val="single"/>
        </w:rPr>
      </w:pPr>
      <w:r w:rsidRPr="00D82E90">
        <w:rPr>
          <w:b/>
          <w:spacing w:val="5"/>
          <w:sz w:val="24"/>
          <w:u w:val="single"/>
        </w:rPr>
        <w:t>GENEL İSTEK VE ÖZELLİKLER</w:t>
      </w:r>
    </w:p>
    <w:p w:rsidR="003F4A3F" w:rsidRPr="003F4A3F" w:rsidRDefault="009D26F6" w:rsidP="003F4A3F">
      <w:pPr>
        <w:numPr>
          <w:ilvl w:val="0"/>
          <w:numId w:val="43"/>
        </w:numPr>
        <w:shd w:val="clear" w:color="auto" w:fill="FFFFFF"/>
        <w:spacing w:before="120" w:after="120" w:line="274" w:lineRule="exact"/>
        <w:ind w:left="284" w:hanging="357"/>
        <w:jc w:val="both"/>
        <w:rPr>
          <w:sz w:val="24"/>
          <w:szCs w:val="24"/>
        </w:rPr>
      </w:pPr>
      <w:r w:rsidRPr="008D15F5">
        <w:rPr>
          <w:sz w:val="24"/>
          <w:szCs w:val="24"/>
        </w:rPr>
        <w:t xml:space="preserve">GSM hizmet </w:t>
      </w:r>
      <w:r>
        <w:rPr>
          <w:sz w:val="24"/>
          <w:szCs w:val="24"/>
        </w:rPr>
        <w:t xml:space="preserve">sağlayıcısından </w:t>
      </w:r>
      <w:r w:rsidRPr="008D15F5">
        <w:rPr>
          <w:sz w:val="24"/>
          <w:szCs w:val="24"/>
        </w:rPr>
        <w:t xml:space="preserve">tedarik edilecek hizmetler </w:t>
      </w:r>
      <w:r>
        <w:rPr>
          <w:sz w:val="24"/>
          <w:szCs w:val="24"/>
        </w:rPr>
        <w:t>yukarıdaki tabloda belirtilmiştir.</w:t>
      </w:r>
      <w:r w:rsidR="003F4A3F">
        <w:rPr>
          <w:sz w:val="24"/>
          <w:szCs w:val="24"/>
        </w:rPr>
        <w:t xml:space="preserve"> FİRMA en az tablo</w:t>
      </w:r>
      <w:r w:rsidR="001669ED">
        <w:rPr>
          <w:sz w:val="24"/>
          <w:szCs w:val="24"/>
        </w:rPr>
        <w:t>da belirtilen büyüklüklerde Ses/</w:t>
      </w:r>
      <w:r w:rsidR="003F4A3F">
        <w:rPr>
          <w:sz w:val="24"/>
          <w:szCs w:val="24"/>
        </w:rPr>
        <w:t xml:space="preserve"> Data</w:t>
      </w:r>
      <w:r w:rsidR="001669ED">
        <w:rPr>
          <w:sz w:val="24"/>
          <w:szCs w:val="24"/>
        </w:rPr>
        <w:t>/</w:t>
      </w:r>
      <w:r w:rsidR="003F4A3F">
        <w:rPr>
          <w:sz w:val="24"/>
          <w:szCs w:val="24"/>
        </w:rPr>
        <w:t xml:space="preserve"> SMS paketlerini teklif edecektir.</w:t>
      </w:r>
    </w:p>
    <w:p w:rsidR="008D15F5" w:rsidRPr="008D15F5" w:rsidRDefault="009D26F6" w:rsidP="008D15F5">
      <w:pPr>
        <w:numPr>
          <w:ilvl w:val="0"/>
          <w:numId w:val="43"/>
        </w:numPr>
        <w:shd w:val="clear" w:color="auto" w:fill="FFFFFF"/>
        <w:spacing w:before="120" w:after="120" w:line="274" w:lineRule="exact"/>
        <w:ind w:left="284" w:hanging="357"/>
        <w:jc w:val="both"/>
        <w:rPr>
          <w:sz w:val="24"/>
          <w:szCs w:val="24"/>
        </w:rPr>
      </w:pPr>
      <w:r>
        <w:rPr>
          <w:sz w:val="24"/>
          <w:szCs w:val="24"/>
        </w:rPr>
        <w:t>FİRMA</w:t>
      </w:r>
      <w:r w:rsidR="008D15F5" w:rsidRPr="008D15F5">
        <w:rPr>
          <w:sz w:val="24"/>
          <w:szCs w:val="24"/>
        </w:rPr>
        <w:t xml:space="preserve"> tarafından sağlanacak hizmetler 5809 sayılı Elektronik Haberleşme Kanunu ve Bilgi Teknolojileri ve İletişim Kurumu (BTK) tarafından yürürlüğe konulmuş mevzuata uygun ve BTK tarafından Türkiye’de GSM mobil iletişim servis sağlayıcı hizmetini vermeye yetkili olduğuna dair lisansı olmalıdır. </w:t>
      </w:r>
    </w:p>
    <w:p w:rsidR="009D26F6" w:rsidRDefault="00396B37" w:rsidP="008D15F5">
      <w:pPr>
        <w:numPr>
          <w:ilvl w:val="0"/>
          <w:numId w:val="43"/>
        </w:numPr>
        <w:shd w:val="clear" w:color="auto" w:fill="FFFFFF"/>
        <w:spacing w:before="120" w:after="120" w:line="274" w:lineRule="exact"/>
        <w:ind w:left="284" w:hanging="357"/>
        <w:jc w:val="both"/>
        <w:rPr>
          <w:sz w:val="24"/>
          <w:szCs w:val="24"/>
        </w:rPr>
      </w:pPr>
      <w:r>
        <w:rPr>
          <w:sz w:val="24"/>
          <w:szCs w:val="24"/>
        </w:rPr>
        <w:t xml:space="preserve">FİRMA, </w:t>
      </w:r>
      <w:r w:rsidR="008D15F5" w:rsidRPr="008D15F5">
        <w:rPr>
          <w:sz w:val="24"/>
          <w:szCs w:val="24"/>
        </w:rPr>
        <w:t>GSM</w:t>
      </w:r>
      <w:r w:rsidR="009D26F6">
        <w:rPr>
          <w:sz w:val="24"/>
          <w:szCs w:val="24"/>
        </w:rPr>
        <w:t>/Data/SMS</w:t>
      </w:r>
      <w:r w:rsidR="008D15F5" w:rsidRPr="008D15F5">
        <w:rPr>
          <w:sz w:val="24"/>
          <w:szCs w:val="24"/>
        </w:rPr>
        <w:t xml:space="preserve"> hatları</w:t>
      </w:r>
      <w:r>
        <w:rPr>
          <w:sz w:val="24"/>
          <w:szCs w:val="24"/>
        </w:rPr>
        <w:t>nın</w:t>
      </w:r>
      <w:r w:rsidR="008D15F5" w:rsidRPr="008D15F5">
        <w:rPr>
          <w:sz w:val="24"/>
          <w:szCs w:val="24"/>
        </w:rPr>
        <w:t xml:space="preserve"> </w:t>
      </w:r>
      <w:r w:rsidR="009D26F6">
        <w:rPr>
          <w:sz w:val="24"/>
          <w:szCs w:val="24"/>
        </w:rPr>
        <w:t xml:space="preserve">yukarıda belirtilen özelliklere göre </w:t>
      </w:r>
      <w:r w:rsidR="001669ED">
        <w:rPr>
          <w:sz w:val="24"/>
          <w:szCs w:val="24"/>
        </w:rPr>
        <w:t>S</w:t>
      </w:r>
      <w:r w:rsidR="009D26F6">
        <w:rPr>
          <w:sz w:val="24"/>
          <w:szCs w:val="24"/>
        </w:rPr>
        <w:t>es/</w:t>
      </w:r>
      <w:r w:rsidR="001669ED">
        <w:rPr>
          <w:sz w:val="24"/>
          <w:szCs w:val="24"/>
        </w:rPr>
        <w:t>D</w:t>
      </w:r>
      <w:r w:rsidR="009D26F6">
        <w:rPr>
          <w:sz w:val="24"/>
          <w:szCs w:val="24"/>
        </w:rPr>
        <w:t xml:space="preserve">ata/SMS servislerini </w:t>
      </w:r>
      <w:r w:rsidR="008D15F5" w:rsidRPr="008D15F5">
        <w:rPr>
          <w:sz w:val="24"/>
          <w:szCs w:val="24"/>
        </w:rPr>
        <w:t>yurt</w:t>
      </w:r>
      <w:r w:rsidR="009D26F6">
        <w:rPr>
          <w:sz w:val="24"/>
          <w:szCs w:val="24"/>
        </w:rPr>
        <w:t xml:space="preserve"> </w:t>
      </w:r>
      <w:r w:rsidR="008D15F5" w:rsidRPr="008D15F5">
        <w:rPr>
          <w:sz w:val="24"/>
          <w:szCs w:val="24"/>
        </w:rPr>
        <w:t>içinde</w:t>
      </w:r>
      <w:r w:rsidR="009D26F6">
        <w:rPr>
          <w:sz w:val="24"/>
          <w:szCs w:val="24"/>
        </w:rPr>
        <w:t xml:space="preserve"> veya belirtilen hatlar için </w:t>
      </w:r>
      <w:r w:rsidR="008D15F5" w:rsidRPr="008D15F5">
        <w:rPr>
          <w:sz w:val="24"/>
          <w:szCs w:val="24"/>
        </w:rPr>
        <w:t xml:space="preserve">yurtdışında </w:t>
      </w:r>
      <w:r w:rsidR="009D26F6">
        <w:rPr>
          <w:sz w:val="24"/>
          <w:szCs w:val="24"/>
        </w:rPr>
        <w:t>kullanacaktır.</w:t>
      </w:r>
    </w:p>
    <w:p w:rsidR="008D15F5" w:rsidRDefault="009D26F6" w:rsidP="008D15F5">
      <w:pPr>
        <w:numPr>
          <w:ilvl w:val="0"/>
          <w:numId w:val="43"/>
        </w:numPr>
        <w:shd w:val="clear" w:color="auto" w:fill="FFFFFF"/>
        <w:spacing w:before="120" w:after="120" w:line="274" w:lineRule="exact"/>
        <w:ind w:left="284" w:hanging="357"/>
        <w:jc w:val="both"/>
        <w:rPr>
          <w:sz w:val="24"/>
          <w:szCs w:val="24"/>
        </w:rPr>
      </w:pPr>
      <w:r>
        <w:rPr>
          <w:sz w:val="24"/>
          <w:szCs w:val="24"/>
        </w:rPr>
        <w:t>KURUM yetkilisinin talimatı veya sağlanacak uygulama üzerinden hatların yurtiçi veya yurtdışı kullanımı geçici olarak kapatılabilecek</w:t>
      </w:r>
      <w:r w:rsidR="00396B37">
        <w:rPr>
          <w:sz w:val="24"/>
          <w:szCs w:val="24"/>
        </w:rPr>
        <w:t xml:space="preserve"> veya açılabilecektir</w:t>
      </w:r>
      <w:r>
        <w:rPr>
          <w:sz w:val="24"/>
          <w:szCs w:val="24"/>
        </w:rPr>
        <w:t>.</w:t>
      </w:r>
    </w:p>
    <w:p w:rsidR="00D022F3" w:rsidRDefault="00D022F3" w:rsidP="00D022F3">
      <w:pPr>
        <w:numPr>
          <w:ilvl w:val="0"/>
          <w:numId w:val="43"/>
        </w:numPr>
        <w:shd w:val="clear" w:color="auto" w:fill="FFFFFF"/>
        <w:spacing w:before="120" w:after="120" w:line="274" w:lineRule="exact"/>
        <w:ind w:left="284" w:hanging="357"/>
        <w:jc w:val="both"/>
        <w:rPr>
          <w:sz w:val="24"/>
          <w:szCs w:val="24"/>
        </w:rPr>
      </w:pPr>
      <w:r>
        <w:rPr>
          <w:sz w:val="24"/>
          <w:szCs w:val="24"/>
        </w:rPr>
        <w:t>KURUM yetkilisinin talimatı veya sağlanacak uygulama üzerinden hatların yurtiçi paketleri</w:t>
      </w:r>
      <w:r w:rsidR="00396B37">
        <w:rPr>
          <w:sz w:val="24"/>
          <w:szCs w:val="24"/>
        </w:rPr>
        <w:t>ni</w:t>
      </w:r>
      <w:r>
        <w:rPr>
          <w:sz w:val="24"/>
          <w:szCs w:val="24"/>
        </w:rPr>
        <w:t>-FİRMA’nın tanıdığı sınırlar içinde- değiştirilebilecektir.</w:t>
      </w:r>
    </w:p>
    <w:p w:rsidR="008D15F5" w:rsidRPr="008D15F5" w:rsidRDefault="008D15F5" w:rsidP="008D15F5">
      <w:pPr>
        <w:numPr>
          <w:ilvl w:val="0"/>
          <w:numId w:val="43"/>
        </w:numPr>
        <w:shd w:val="clear" w:color="auto" w:fill="FFFFFF"/>
        <w:spacing w:before="120" w:after="120" w:line="274" w:lineRule="exact"/>
        <w:ind w:left="284" w:hanging="357"/>
        <w:jc w:val="both"/>
        <w:rPr>
          <w:sz w:val="24"/>
          <w:szCs w:val="24"/>
        </w:rPr>
      </w:pPr>
      <w:r>
        <w:rPr>
          <w:sz w:val="24"/>
          <w:szCs w:val="24"/>
        </w:rPr>
        <w:t>İ</w:t>
      </w:r>
      <w:r w:rsidRPr="008D15F5">
        <w:rPr>
          <w:sz w:val="24"/>
          <w:szCs w:val="24"/>
        </w:rPr>
        <w:t xml:space="preserve">hale kapsamındaki tüm hatlar, </w:t>
      </w:r>
      <w:r w:rsidR="009D26F6">
        <w:rPr>
          <w:sz w:val="24"/>
          <w:szCs w:val="24"/>
        </w:rPr>
        <w:t>KURUM</w:t>
      </w:r>
      <w:r w:rsidR="00D022F3">
        <w:rPr>
          <w:sz w:val="24"/>
          <w:szCs w:val="24"/>
        </w:rPr>
        <w:t xml:space="preserve"> tarafından</w:t>
      </w:r>
      <w:r w:rsidRPr="008D15F5">
        <w:rPr>
          <w:sz w:val="24"/>
          <w:szCs w:val="24"/>
        </w:rPr>
        <w:t xml:space="preserve"> aksi talep edilmedikçe SMS üzerinden ya da internet üzerinden abone olunan farklı ücretli oy kullanma, bağış, haber, vb. paralı servis ve bilinmeyen numaraları sorgulayabilme servisleri kapalı olacaktır.</w:t>
      </w:r>
      <w:r w:rsidR="00396B37">
        <w:rPr>
          <w:sz w:val="24"/>
          <w:szCs w:val="24"/>
        </w:rPr>
        <w:t xml:space="preserve"> Bu servislerin açma/kapama yetkileri</w:t>
      </w:r>
      <w:r w:rsidR="00C21DA8">
        <w:rPr>
          <w:sz w:val="24"/>
          <w:szCs w:val="24"/>
        </w:rPr>
        <w:t xml:space="preserve"> ve</w:t>
      </w:r>
      <w:r w:rsidR="00396B37">
        <w:rPr>
          <w:sz w:val="24"/>
          <w:szCs w:val="24"/>
        </w:rPr>
        <w:t xml:space="preserve"> iz</w:t>
      </w:r>
      <w:r w:rsidR="00C21DA8">
        <w:rPr>
          <w:sz w:val="24"/>
          <w:szCs w:val="24"/>
        </w:rPr>
        <w:t>i</w:t>
      </w:r>
      <w:r w:rsidR="00396B37">
        <w:rPr>
          <w:sz w:val="24"/>
          <w:szCs w:val="24"/>
        </w:rPr>
        <w:t>nleri FİRMA tarafından verilecektir.</w:t>
      </w:r>
    </w:p>
    <w:p w:rsidR="00D022F3" w:rsidRDefault="009D26F6" w:rsidP="008D15F5">
      <w:pPr>
        <w:numPr>
          <w:ilvl w:val="0"/>
          <w:numId w:val="43"/>
        </w:numPr>
        <w:shd w:val="clear" w:color="auto" w:fill="FFFFFF"/>
        <w:spacing w:before="120" w:after="120" w:line="274" w:lineRule="exact"/>
        <w:ind w:left="284" w:hanging="357"/>
        <w:jc w:val="both"/>
        <w:rPr>
          <w:sz w:val="24"/>
          <w:szCs w:val="24"/>
        </w:rPr>
      </w:pPr>
      <w:r>
        <w:rPr>
          <w:sz w:val="24"/>
          <w:szCs w:val="24"/>
        </w:rPr>
        <w:t>FİRMA</w:t>
      </w:r>
      <w:r w:rsidR="008D15F5" w:rsidRPr="008D15F5">
        <w:rPr>
          <w:sz w:val="24"/>
          <w:szCs w:val="24"/>
        </w:rPr>
        <w:t>, Türkiye yüzölçümünün %</w:t>
      </w:r>
      <w:r w:rsidR="00D022F3">
        <w:rPr>
          <w:sz w:val="24"/>
          <w:szCs w:val="24"/>
        </w:rPr>
        <w:t>85</w:t>
      </w:r>
      <w:r w:rsidR="008D15F5" w:rsidRPr="008D15F5">
        <w:rPr>
          <w:sz w:val="24"/>
          <w:szCs w:val="24"/>
        </w:rPr>
        <w:t xml:space="preserve">’inde kapsama sağladığını, Türkiye genelinde nüfusu 1000 ve üzeri olan yerleşim merkezlerinde %90 oranında kapsama sağladığını taahhüt edecektir. </w:t>
      </w:r>
    </w:p>
    <w:p w:rsidR="008D15F5" w:rsidRPr="008D15F5" w:rsidRDefault="00FB59B9" w:rsidP="008D15F5">
      <w:pPr>
        <w:numPr>
          <w:ilvl w:val="0"/>
          <w:numId w:val="43"/>
        </w:numPr>
        <w:shd w:val="clear" w:color="auto" w:fill="FFFFFF"/>
        <w:spacing w:before="120" w:after="120" w:line="274" w:lineRule="exact"/>
        <w:ind w:left="284" w:hanging="357"/>
        <w:jc w:val="both"/>
        <w:rPr>
          <w:sz w:val="24"/>
          <w:szCs w:val="24"/>
        </w:rPr>
      </w:pPr>
      <w:r>
        <w:rPr>
          <w:sz w:val="24"/>
          <w:szCs w:val="24"/>
        </w:rPr>
        <w:t>KURUM</w:t>
      </w:r>
      <w:r w:rsidR="00D022F3">
        <w:rPr>
          <w:sz w:val="24"/>
          <w:szCs w:val="24"/>
        </w:rPr>
        <w:t xml:space="preserve"> kampüsleri dahilinde k</w:t>
      </w:r>
      <w:r w:rsidR="008D15F5" w:rsidRPr="008D15F5">
        <w:rPr>
          <w:sz w:val="24"/>
          <w:szCs w:val="24"/>
        </w:rPr>
        <w:t xml:space="preserve">apsama alanında sorun yaşanması durumunda </w:t>
      </w:r>
      <w:r w:rsidR="009D26F6">
        <w:rPr>
          <w:sz w:val="24"/>
          <w:szCs w:val="24"/>
        </w:rPr>
        <w:t>KURUM</w:t>
      </w:r>
      <w:r w:rsidR="00D022F3">
        <w:rPr>
          <w:sz w:val="24"/>
          <w:szCs w:val="24"/>
        </w:rPr>
        <w:t>’un</w:t>
      </w:r>
      <w:r w:rsidR="008D15F5" w:rsidRPr="008D15F5">
        <w:rPr>
          <w:sz w:val="24"/>
          <w:szCs w:val="24"/>
        </w:rPr>
        <w:t xml:space="preserve"> sorunu </w:t>
      </w:r>
      <w:r w:rsidR="009D26F6">
        <w:rPr>
          <w:sz w:val="24"/>
          <w:szCs w:val="24"/>
        </w:rPr>
        <w:t>FİRMA</w:t>
      </w:r>
      <w:r w:rsidR="00D022F3">
        <w:rPr>
          <w:sz w:val="24"/>
          <w:szCs w:val="24"/>
        </w:rPr>
        <w:t>’ya</w:t>
      </w:r>
      <w:r w:rsidR="008D15F5" w:rsidRPr="008D15F5">
        <w:rPr>
          <w:sz w:val="24"/>
          <w:szCs w:val="24"/>
        </w:rPr>
        <w:t xml:space="preserve"> bildirmesinden sonra </w:t>
      </w:r>
      <w:r w:rsidR="009D26F6">
        <w:rPr>
          <w:sz w:val="24"/>
          <w:szCs w:val="24"/>
        </w:rPr>
        <w:t>FİRMA</w:t>
      </w:r>
      <w:r w:rsidR="008D15F5" w:rsidRPr="008D15F5">
        <w:rPr>
          <w:sz w:val="24"/>
          <w:szCs w:val="24"/>
        </w:rPr>
        <w:t xml:space="preserve"> </w:t>
      </w:r>
      <w:r w:rsidR="00D022F3">
        <w:rPr>
          <w:sz w:val="24"/>
          <w:szCs w:val="24"/>
        </w:rPr>
        <w:t xml:space="preserve">iç süreçlerinde </w:t>
      </w:r>
      <w:r w:rsidR="008D15F5" w:rsidRPr="008D15F5">
        <w:rPr>
          <w:sz w:val="24"/>
          <w:szCs w:val="24"/>
        </w:rPr>
        <w:t xml:space="preserve">alacağı onaya müteakip </w:t>
      </w:r>
      <w:r>
        <w:rPr>
          <w:sz w:val="24"/>
          <w:szCs w:val="24"/>
        </w:rPr>
        <w:t>en geç 3</w:t>
      </w:r>
      <w:r w:rsidR="008D15F5" w:rsidRPr="008D15F5">
        <w:rPr>
          <w:sz w:val="24"/>
          <w:szCs w:val="24"/>
        </w:rPr>
        <w:t xml:space="preserve"> ay içerisinde kapsama sorununu g</w:t>
      </w:r>
      <w:r w:rsidR="00D022F3">
        <w:rPr>
          <w:sz w:val="24"/>
          <w:szCs w:val="24"/>
        </w:rPr>
        <w:t>iderecektir. FİRMA’nın sorunu gidermek için kampüsler dahilinde kurması gereken donanımlar varsa KURUM’ dan onay ala</w:t>
      </w:r>
      <w:r w:rsidR="001669ED">
        <w:rPr>
          <w:sz w:val="24"/>
          <w:szCs w:val="24"/>
        </w:rPr>
        <w:t>rak ilerleyecektir.</w:t>
      </w:r>
    </w:p>
    <w:p w:rsidR="008D15F5" w:rsidRPr="008D15F5" w:rsidRDefault="009D26F6" w:rsidP="008D15F5">
      <w:pPr>
        <w:numPr>
          <w:ilvl w:val="0"/>
          <w:numId w:val="43"/>
        </w:numPr>
        <w:shd w:val="clear" w:color="auto" w:fill="FFFFFF"/>
        <w:spacing w:before="120" w:after="120" w:line="274" w:lineRule="exact"/>
        <w:ind w:left="284" w:hanging="357"/>
        <w:jc w:val="both"/>
        <w:rPr>
          <w:sz w:val="24"/>
          <w:szCs w:val="24"/>
        </w:rPr>
      </w:pPr>
      <w:r>
        <w:rPr>
          <w:sz w:val="24"/>
          <w:szCs w:val="24"/>
        </w:rPr>
        <w:t>FİRMA</w:t>
      </w:r>
      <w:r w:rsidR="008D15F5" w:rsidRPr="008D15F5">
        <w:rPr>
          <w:sz w:val="24"/>
          <w:szCs w:val="24"/>
        </w:rPr>
        <w:t xml:space="preserve"> tüm elektronik haberleşme faaliyetleri için “ISO 27001 Bilgi Güvenliği Yönetim Sistemi Sertifikası” na sahip olacaktır. </w:t>
      </w:r>
    </w:p>
    <w:p w:rsidR="008D15F5" w:rsidRPr="008D15F5" w:rsidRDefault="009D26F6" w:rsidP="008D15F5">
      <w:pPr>
        <w:numPr>
          <w:ilvl w:val="0"/>
          <w:numId w:val="43"/>
        </w:numPr>
        <w:shd w:val="clear" w:color="auto" w:fill="FFFFFF"/>
        <w:spacing w:before="120" w:after="120" w:line="274" w:lineRule="exact"/>
        <w:ind w:left="284" w:hanging="357"/>
        <w:jc w:val="both"/>
        <w:rPr>
          <w:sz w:val="24"/>
          <w:szCs w:val="24"/>
        </w:rPr>
      </w:pPr>
      <w:r>
        <w:rPr>
          <w:sz w:val="24"/>
          <w:szCs w:val="24"/>
        </w:rPr>
        <w:t>FİRMA</w:t>
      </w:r>
      <w:r w:rsidR="008D15F5" w:rsidRPr="008D15F5">
        <w:rPr>
          <w:sz w:val="24"/>
          <w:szCs w:val="24"/>
        </w:rPr>
        <w:t xml:space="preserve"> 7 gün 24 saat  servis sağlayıcı  hizmeti ve çağrı merkezi hizmetini sağlayacaktır. </w:t>
      </w:r>
      <w:r>
        <w:rPr>
          <w:sz w:val="24"/>
          <w:szCs w:val="24"/>
        </w:rPr>
        <w:t>KURUM</w:t>
      </w:r>
      <w:r w:rsidR="00FB59B9">
        <w:rPr>
          <w:sz w:val="24"/>
          <w:szCs w:val="24"/>
        </w:rPr>
        <w:t>’un</w:t>
      </w:r>
      <w:r w:rsidR="008D15F5" w:rsidRPr="008D15F5">
        <w:rPr>
          <w:sz w:val="24"/>
          <w:szCs w:val="24"/>
        </w:rPr>
        <w:t xml:space="preserve"> GSM hatları ile ilgili tanımlam</w:t>
      </w:r>
      <w:r w:rsidR="00FB59B9">
        <w:rPr>
          <w:sz w:val="24"/>
          <w:szCs w:val="24"/>
        </w:rPr>
        <w:t>a</w:t>
      </w:r>
      <w:r w:rsidR="008D15F5" w:rsidRPr="008D15F5">
        <w:rPr>
          <w:sz w:val="24"/>
          <w:szCs w:val="24"/>
        </w:rPr>
        <w:t>larını, kısıtlamalarını (yurtdışı aramalara ve yurtdışında kullanıma açılması/kapatılması fatura görüntüleme, görüşme dakikalarını sorgulama ve tarife inceleme) yapabilmesi için internet üzerinden erişebileceği bir ara yüzü olacaktır. Ayrıca GSM hatları ile ilgili yaşanabilecek sorunların zaman</w:t>
      </w:r>
      <w:r w:rsidR="00FB59B9">
        <w:rPr>
          <w:sz w:val="24"/>
          <w:szCs w:val="24"/>
        </w:rPr>
        <w:t>ında giderilebilmesi amacıyla</w:t>
      </w:r>
      <w:r w:rsidR="008D15F5" w:rsidRPr="008D15F5">
        <w:rPr>
          <w:sz w:val="24"/>
          <w:szCs w:val="24"/>
        </w:rPr>
        <w:t xml:space="preserve"> </w:t>
      </w:r>
      <w:r>
        <w:rPr>
          <w:sz w:val="24"/>
          <w:szCs w:val="24"/>
        </w:rPr>
        <w:t>KURUM</w:t>
      </w:r>
      <w:r w:rsidR="00D022F3">
        <w:rPr>
          <w:sz w:val="24"/>
          <w:szCs w:val="24"/>
        </w:rPr>
        <w:t>’a</w:t>
      </w:r>
      <w:r w:rsidR="008D15F5" w:rsidRPr="008D15F5">
        <w:rPr>
          <w:sz w:val="24"/>
          <w:szCs w:val="24"/>
        </w:rPr>
        <w:t xml:space="preserve"> özel görevlendirilmiş kurumsal müşteri temsilcisi bulunacaktır. Müşteri temsilcisinin adı soyadı ve iletişim bilgileri sözleşme imzalanmadan önce </w:t>
      </w:r>
      <w:r>
        <w:rPr>
          <w:sz w:val="24"/>
          <w:szCs w:val="24"/>
        </w:rPr>
        <w:t>KURUM</w:t>
      </w:r>
      <w:r w:rsidR="00D022F3">
        <w:rPr>
          <w:sz w:val="24"/>
          <w:szCs w:val="24"/>
        </w:rPr>
        <w:t>’a</w:t>
      </w:r>
      <w:r w:rsidR="008D15F5" w:rsidRPr="008D15F5">
        <w:rPr>
          <w:sz w:val="24"/>
          <w:szCs w:val="24"/>
        </w:rPr>
        <w:t xml:space="preserve"> yazılı olarak bildirilecektir.</w:t>
      </w:r>
    </w:p>
    <w:p w:rsidR="00AE362C" w:rsidRDefault="009D26F6" w:rsidP="00F254BE">
      <w:pPr>
        <w:numPr>
          <w:ilvl w:val="0"/>
          <w:numId w:val="43"/>
        </w:numPr>
        <w:shd w:val="clear" w:color="auto" w:fill="FFFFFF"/>
        <w:spacing w:before="120" w:after="120" w:line="274" w:lineRule="exact"/>
        <w:ind w:left="284" w:hanging="357"/>
        <w:jc w:val="both"/>
        <w:rPr>
          <w:sz w:val="24"/>
          <w:szCs w:val="24"/>
        </w:rPr>
      </w:pPr>
      <w:r w:rsidRPr="00AE362C">
        <w:rPr>
          <w:sz w:val="24"/>
          <w:szCs w:val="24"/>
        </w:rPr>
        <w:t>FİRMA</w:t>
      </w:r>
      <w:r w:rsidR="008D15F5" w:rsidRPr="00AE362C">
        <w:rPr>
          <w:sz w:val="24"/>
          <w:szCs w:val="24"/>
        </w:rPr>
        <w:t xml:space="preserve">, </w:t>
      </w:r>
      <w:r w:rsidRPr="00AE362C">
        <w:rPr>
          <w:sz w:val="24"/>
          <w:szCs w:val="24"/>
        </w:rPr>
        <w:t>KURUM</w:t>
      </w:r>
      <w:r w:rsidR="008D15F5" w:rsidRPr="00AE362C">
        <w:rPr>
          <w:sz w:val="24"/>
          <w:szCs w:val="24"/>
        </w:rPr>
        <w:t xml:space="preserve"> hatlar</w:t>
      </w:r>
      <w:r w:rsidR="00AE362C" w:rsidRPr="00AE362C">
        <w:rPr>
          <w:sz w:val="24"/>
          <w:szCs w:val="24"/>
        </w:rPr>
        <w:t>ıy</w:t>
      </w:r>
      <w:r w:rsidR="008D15F5" w:rsidRPr="00AE362C">
        <w:rPr>
          <w:sz w:val="24"/>
          <w:szCs w:val="24"/>
        </w:rPr>
        <w:t>la</w:t>
      </w:r>
      <w:r w:rsidR="00AE362C" w:rsidRPr="00AE362C">
        <w:rPr>
          <w:sz w:val="24"/>
          <w:szCs w:val="24"/>
        </w:rPr>
        <w:t xml:space="preserve"> ilgili ‘’Kurumsal Online</w:t>
      </w:r>
      <w:r w:rsidR="008D15F5" w:rsidRPr="00AE362C">
        <w:rPr>
          <w:sz w:val="24"/>
          <w:szCs w:val="24"/>
        </w:rPr>
        <w:t xml:space="preserve"> </w:t>
      </w:r>
      <w:r w:rsidR="00AE362C" w:rsidRPr="00AE362C">
        <w:rPr>
          <w:sz w:val="24"/>
          <w:szCs w:val="24"/>
        </w:rPr>
        <w:t>İ</w:t>
      </w:r>
      <w:r w:rsidR="008D15F5" w:rsidRPr="00AE362C">
        <w:rPr>
          <w:sz w:val="24"/>
          <w:szCs w:val="24"/>
        </w:rPr>
        <w:t xml:space="preserve">şlem </w:t>
      </w:r>
      <w:r w:rsidR="00AE362C" w:rsidRPr="00AE362C">
        <w:rPr>
          <w:sz w:val="24"/>
          <w:szCs w:val="24"/>
        </w:rPr>
        <w:t>M</w:t>
      </w:r>
      <w:r w:rsidR="008D15F5" w:rsidRPr="00AE362C">
        <w:rPr>
          <w:sz w:val="24"/>
          <w:szCs w:val="24"/>
        </w:rPr>
        <w:t xml:space="preserve">erkezi’’ üzerinden interaktif işlem yapabilmesi için 1 (bir) asil, 1 (bir) yedek toplam 2 (iki) personele, web </w:t>
      </w:r>
      <w:r w:rsidR="00AE362C" w:rsidRPr="00AE362C">
        <w:rPr>
          <w:sz w:val="24"/>
          <w:szCs w:val="24"/>
        </w:rPr>
        <w:t>erişim yetkisi</w:t>
      </w:r>
      <w:r w:rsidR="008D15F5" w:rsidRPr="00AE362C">
        <w:rPr>
          <w:sz w:val="24"/>
          <w:szCs w:val="24"/>
        </w:rPr>
        <w:t xml:space="preserve"> tanımlanmalıdır.</w:t>
      </w:r>
    </w:p>
    <w:p w:rsidR="008D15F5" w:rsidRPr="00AE362C" w:rsidRDefault="00D022F3" w:rsidP="00F254BE">
      <w:pPr>
        <w:numPr>
          <w:ilvl w:val="0"/>
          <w:numId w:val="43"/>
        </w:numPr>
        <w:shd w:val="clear" w:color="auto" w:fill="FFFFFF"/>
        <w:spacing w:before="120" w:after="120" w:line="274" w:lineRule="exact"/>
        <w:ind w:left="284" w:hanging="357"/>
        <w:jc w:val="both"/>
        <w:rPr>
          <w:sz w:val="24"/>
          <w:szCs w:val="24"/>
        </w:rPr>
      </w:pPr>
      <w:r w:rsidRPr="00AE362C">
        <w:rPr>
          <w:sz w:val="24"/>
          <w:szCs w:val="24"/>
        </w:rPr>
        <w:t>M</w:t>
      </w:r>
      <w:r w:rsidR="008D15F5" w:rsidRPr="00AE362C">
        <w:rPr>
          <w:sz w:val="24"/>
          <w:szCs w:val="24"/>
        </w:rPr>
        <w:t>evcut</w:t>
      </w:r>
      <w:r w:rsidR="00FB59B9" w:rsidRPr="00AE362C">
        <w:rPr>
          <w:sz w:val="24"/>
          <w:szCs w:val="24"/>
        </w:rPr>
        <w:t>ta</w:t>
      </w:r>
      <w:r w:rsidR="008D15F5" w:rsidRPr="00AE362C">
        <w:rPr>
          <w:sz w:val="24"/>
          <w:szCs w:val="24"/>
        </w:rPr>
        <w:t xml:space="preserve"> kullanılmakta olan GSM hattı numaraları değiştirilmeksizin sözleşme yapılacak, </w:t>
      </w:r>
      <w:r w:rsidRPr="00AE362C">
        <w:rPr>
          <w:sz w:val="24"/>
          <w:szCs w:val="24"/>
        </w:rPr>
        <w:t>hatlar</w:t>
      </w:r>
      <w:r w:rsidR="008D15F5" w:rsidRPr="00AE362C">
        <w:rPr>
          <w:sz w:val="24"/>
          <w:szCs w:val="24"/>
        </w:rPr>
        <w:t xml:space="preserve"> </w:t>
      </w:r>
      <w:r w:rsidRPr="00AE362C">
        <w:rPr>
          <w:sz w:val="24"/>
          <w:szCs w:val="24"/>
        </w:rPr>
        <w:t xml:space="preserve">farklı bir </w:t>
      </w:r>
      <w:r w:rsidR="008D15F5" w:rsidRPr="00AE362C">
        <w:rPr>
          <w:sz w:val="24"/>
          <w:szCs w:val="24"/>
        </w:rPr>
        <w:t>GSM operatörüne taşınaca</w:t>
      </w:r>
      <w:r w:rsidRPr="00AE362C">
        <w:rPr>
          <w:sz w:val="24"/>
          <w:szCs w:val="24"/>
        </w:rPr>
        <w:t xml:space="preserve">ğı durumda </w:t>
      </w:r>
      <w:r w:rsidR="00FB59B9" w:rsidRPr="00AE362C">
        <w:rPr>
          <w:sz w:val="24"/>
          <w:szCs w:val="24"/>
        </w:rPr>
        <w:t>iş</w:t>
      </w:r>
      <w:r w:rsidR="008D15F5" w:rsidRPr="00AE362C">
        <w:rPr>
          <w:sz w:val="24"/>
          <w:szCs w:val="24"/>
        </w:rPr>
        <w:t xml:space="preserve">lemler için </w:t>
      </w:r>
      <w:r w:rsidR="00FB59B9" w:rsidRPr="00AE362C">
        <w:rPr>
          <w:sz w:val="24"/>
          <w:szCs w:val="24"/>
        </w:rPr>
        <w:t xml:space="preserve">herhangi bir </w:t>
      </w:r>
      <w:r w:rsidR="008D15F5" w:rsidRPr="00AE362C">
        <w:rPr>
          <w:sz w:val="24"/>
          <w:szCs w:val="24"/>
        </w:rPr>
        <w:t>ücret talep edilmeyecektir.</w:t>
      </w:r>
    </w:p>
    <w:p w:rsidR="008D15F5" w:rsidRPr="008D15F5" w:rsidRDefault="008D15F5" w:rsidP="008D15F5">
      <w:pPr>
        <w:numPr>
          <w:ilvl w:val="0"/>
          <w:numId w:val="43"/>
        </w:numPr>
        <w:shd w:val="clear" w:color="auto" w:fill="FFFFFF"/>
        <w:spacing w:before="120" w:after="120" w:line="274" w:lineRule="exact"/>
        <w:ind w:left="284" w:hanging="357"/>
        <w:jc w:val="both"/>
        <w:rPr>
          <w:sz w:val="24"/>
          <w:szCs w:val="24"/>
        </w:rPr>
      </w:pPr>
      <w:r w:rsidRPr="008D15F5">
        <w:rPr>
          <w:sz w:val="24"/>
          <w:szCs w:val="24"/>
        </w:rPr>
        <w:t>Numara taşıma işleminde BTK (Bilgi Teknolojileri ve İletişim Kurumu) tarafından belirlenen süre sınırından dolayı taşınamayan hatlar için, süre sınırının dolması</w:t>
      </w:r>
      <w:r w:rsidR="00FB59B9">
        <w:rPr>
          <w:sz w:val="24"/>
          <w:szCs w:val="24"/>
        </w:rPr>
        <w:t>nın ardından</w:t>
      </w:r>
      <w:r w:rsidRPr="008D15F5">
        <w:rPr>
          <w:sz w:val="24"/>
          <w:szCs w:val="24"/>
        </w:rPr>
        <w:t xml:space="preserve">, </w:t>
      </w:r>
      <w:r w:rsidR="009D26F6">
        <w:rPr>
          <w:sz w:val="24"/>
          <w:szCs w:val="24"/>
        </w:rPr>
        <w:t>FİRMA</w:t>
      </w:r>
      <w:r w:rsidRPr="008D15F5">
        <w:rPr>
          <w:sz w:val="24"/>
          <w:szCs w:val="24"/>
        </w:rPr>
        <w:t xml:space="preserve"> taşıma işlemlerini tekrar başlatacaktır. </w:t>
      </w:r>
    </w:p>
    <w:p w:rsidR="008D15F5" w:rsidRPr="008D15F5" w:rsidRDefault="008D15F5" w:rsidP="008D15F5">
      <w:pPr>
        <w:numPr>
          <w:ilvl w:val="0"/>
          <w:numId w:val="43"/>
        </w:numPr>
        <w:shd w:val="clear" w:color="auto" w:fill="FFFFFF"/>
        <w:spacing w:before="120" w:after="120" w:line="274" w:lineRule="exact"/>
        <w:ind w:left="284" w:hanging="357"/>
        <w:jc w:val="both"/>
        <w:rPr>
          <w:sz w:val="24"/>
          <w:szCs w:val="24"/>
        </w:rPr>
      </w:pPr>
      <w:r w:rsidRPr="008D15F5">
        <w:rPr>
          <w:sz w:val="24"/>
          <w:szCs w:val="24"/>
        </w:rPr>
        <w:t xml:space="preserve">GSM hatlarına ait faturalar bir aylık süreyi kapsayacak şekilde düzenlenecek ve faturalar </w:t>
      </w:r>
      <w:r w:rsidR="009D26F6">
        <w:rPr>
          <w:sz w:val="24"/>
          <w:szCs w:val="24"/>
        </w:rPr>
        <w:t>KURUM</w:t>
      </w:r>
      <w:r w:rsidR="00D022F3">
        <w:rPr>
          <w:sz w:val="24"/>
          <w:szCs w:val="24"/>
        </w:rPr>
        <w:t>’un</w:t>
      </w:r>
      <w:r w:rsidRPr="008D15F5">
        <w:rPr>
          <w:sz w:val="24"/>
          <w:szCs w:val="24"/>
        </w:rPr>
        <w:t xml:space="preserve"> belirleyeceği adrese</w:t>
      </w:r>
      <w:r w:rsidR="00D022F3">
        <w:rPr>
          <w:sz w:val="24"/>
          <w:szCs w:val="24"/>
        </w:rPr>
        <w:t>/e-fatura sistemine</w:t>
      </w:r>
      <w:r w:rsidRPr="008D15F5">
        <w:rPr>
          <w:sz w:val="24"/>
          <w:szCs w:val="24"/>
        </w:rPr>
        <w:t xml:space="preserve"> bedelsiz olarak gönderilecektir. </w:t>
      </w:r>
    </w:p>
    <w:p w:rsidR="008D15F5" w:rsidRDefault="009D26F6" w:rsidP="008D15F5">
      <w:pPr>
        <w:numPr>
          <w:ilvl w:val="0"/>
          <w:numId w:val="43"/>
        </w:numPr>
        <w:shd w:val="clear" w:color="auto" w:fill="FFFFFF"/>
        <w:spacing w:before="120" w:after="120" w:line="274" w:lineRule="exact"/>
        <w:ind w:left="284" w:hanging="357"/>
        <w:jc w:val="both"/>
        <w:rPr>
          <w:sz w:val="24"/>
          <w:szCs w:val="24"/>
        </w:rPr>
      </w:pPr>
      <w:r>
        <w:rPr>
          <w:sz w:val="24"/>
          <w:szCs w:val="24"/>
        </w:rPr>
        <w:t>FİRMA</w:t>
      </w:r>
      <w:r w:rsidR="00AE362C">
        <w:rPr>
          <w:sz w:val="24"/>
          <w:szCs w:val="24"/>
        </w:rPr>
        <w:t>;</w:t>
      </w:r>
      <w:r w:rsidR="008D15F5" w:rsidRPr="008D15F5">
        <w:rPr>
          <w:sz w:val="24"/>
          <w:szCs w:val="24"/>
        </w:rPr>
        <w:t xml:space="preserve"> sözleşme süresince </w:t>
      </w:r>
      <w:r>
        <w:rPr>
          <w:sz w:val="24"/>
          <w:szCs w:val="24"/>
        </w:rPr>
        <w:t>KURUM</w:t>
      </w:r>
      <w:r w:rsidR="00D022F3">
        <w:rPr>
          <w:sz w:val="24"/>
          <w:szCs w:val="24"/>
        </w:rPr>
        <w:t>’un</w:t>
      </w:r>
      <w:r w:rsidR="008D15F5" w:rsidRPr="008D15F5">
        <w:rPr>
          <w:sz w:val="24"/>
          <w:szCs w:val="24"/>
        </w:rPr>
        <w:t xml:space="preserve"> ihtiyaç duyacağı ilave GSM hatlarını da mevcut hatların tarifeleri ile aynı olacak şekilde </w:t>
      </w:r>
      <w:r w:rsidR="00FB59B9">
        <w:rPr>
          <w:sz w:val="24"/>
          <w:szCs w:val="24"/>
        </w:rPr>
        <w:t xml:space="preserve">sabit fiyat garantisiyle </w:t>
      </w:r>
      <w:r>
        <w:rPr>
          <w:sz w:val="24"/>
          <w:szCs w:val="24"/>
        </w:rPr>
        <w:t>KURUM</w:t>
      </w:r>
      <w:r w:rsidR="00D022F3">
        <w:rPr>
          <w:sz w:val="24"/>
          <w:szCs w:val="24"/>
        </w:rPr>
        <w:t>’a</w:t>
      </w:r>
      <w:r w:rsidR="008D15F5" w:rsidRPr="008D15F5">
        <w:rPr>
          <w:sz w:val="24"/>
          <w:szCs w:val="24"/>
        </w:rPr>
        <w:t xml:space="preserve"> </w:t>
      </w:r>
      <w:r w:rsidR="00FB59B9">
        <w:rPr>
          <w:sz w:val="24"/>
          <w:szCs w:val="24"/>
        </w:rPr>
        <w:t>sağlayacaktır</w:t>
      </w:r>
      <w:r w:rsidR="008D15F5" w:rsidRPr="008D15F5">
        <w:rPr>
          <w:sz w:val="24"/>
          <w:szCs w:val="24"/>
        </w:rPr>
        <w:t xml:space="preserve">. İlave hat alımı </w:t>
      </w:r>
      <w:r w:rsidR="00BD5850">
        <w:rPr>
          <w:sz w:val="24"/>
          <w:szCs w:val="24"/>
        </w:rPr>
        <w:t>için KURUM adına sadece BT görevlendirilmiş personeli yetkili olarak kabu ledilecektir.</w:t>
      </w:r>
    </w:p>
    <w:p w:rsidR="00396B37" w:rsidRDefault="00396B37" w:rsidP="00396B37">
      <w:pPr>
        <w:numPr>
          <w:ilvl w:val="0"/>
          <w:numId w:val="43"/>
        </w:numPr>
        <w:shd w:val="clear" w:color="auto" w:fill="FFFFFF"/>
        <w:spacing w:before="120" w:after="120" w:line="274" w:lineRule="exact"/>
        <w:ind w:left="284" w:hanging="357"/>
        <w:jc w:val="both"/>
        <w:rPr>
          <w:sz w:val="24"/>
          <w:szCs w:val="24"/>
        </w:rPr>
      </w:pPr>
      <w:r>
        <w:rPr>
          <w:sz w:val="24"/>
          <w:szCs w:val="24"/>
        </w:rPr>
        <w:t>KURUM, belirleyeceği lokasyonlarda FİRMA’nın GSM iletişim kalitesini test edecek veya ettirecektir.</w:t>
      </w:r>
    </w:p>
    <w:p w:rsidR="00396B37" w:rsidRPr="008D15F5" w:rsidRDefault="00396B37" w:rsidP="00396B37">
      <w:pPr>
        <w:numPr>
          <w:ilvl w:val="0"/>
          <w:numId w:val="43"/>
        </w:numPr>
        <w:shd w:val="clear" w:color="auto" w:fill="FFFFFF"/>
        <w:spacing w:before="120" w:after="120" w:line="274" w:lineRule="exact"/>
        <w:ind w:left="284" w:hanging="357"/>
        <w:jc w:val="both"/>
        <w:rPr>
          <w:sz w:val="24"/>
          <w:szCs w:val="24"/>
        </w:rPr>
      </w:pPr>
      <w:r>
        <w:rPr>
          <w:sz w:val="24"/>
          <w:szCs w:val="24"/>
        </w:rPr>
        <w:t>FİRMA, KURUM’ un talep edeceği BTK tarafından kabul edilen lokasyon bazlı sinyal kalitesi raporlarını belirleyeceği lokasyonlar için sağlamakla yükümlüdür.</w:t>
      </w:r>
    </w:p>
    <w:p w:rsidR="008D15F5" w:rsidRPr="008D15F5" w:rsidRDefault="008D15F5" w:rsidP="00390F47">
      <w:pPr>
        <w:numPr>
          <w:ilvl w:val="0"/>
          <w:numId w:val="43"/>
        </w:numPr>
        <w:shd w:val="clear" w:color="auto" w:fill="FFFFFF"/>
        <w:spacing w:before="120" w:after="120" w:line="274" w:lineRule="exact"/>
        <w:ind w:left="284" w:hanging="357"/>
        <w:jc w:val="both"/>
        <w:rPr>
          <w:sz w:val="24"/>
          <w:szCs w:val="24"/>
        </w:rPr>
      </w:pPr>
      <w:r w:rsidRPr="008D15F5">
        <w:rPr>
          <w:sz w:val="24"/>
          <w:szCs w:val="24"/>
        </w:rPr>
        <w:t xml:space="preserve"> </w:t>
      </w:r>
      <w:r w:rsidR="009D26F6">
        <w:rPr>
          <w:sz w:val="24"/>
          <w:szCs w:val="24"/>
        </w:rPr>
        <w:t>FİRMA</w:t>
      </w:r>
      <w:r w:rsidRPr="008D15F5">
        <w:rPr>
          <w:sz w:val="24"/>
          <w:szCs w:val="24"/>
        </w:rPr>
        <w:t xml:space="preserve">, </w:t>
      </w:r>
      <w:r w:rsidR="00BD5850">
        <w:rPr>
          <w:sz w:val="24"/>
          <w:szCs w:val="24"/>
        </w:rPr>
        <w:t xml:space="preserve">BT yetkili personeli </w:t>
      </w:r>
      <w:r w:rsidRPr="008D15F5">
        <w:rPr>
          <w:sz w:val="24"/>
          <w:szCs w:val="24"/>
        </w:rPr>
        <w:t xml:space="preserve">haricinde GSM hat kullanıcılarından gelen </w:t>
      </w:r>
      <w:r w:rsidR="00BD5850">
        <w:rPr>
          <w:sz w:val="24"/>
          <w:szCs w:val="24"/>
        </w:rPr>
        <w:t xml:space="preserve">tarife, </w:t>
      </w:r>
      <w:r w:rsidRPr="008D15F5">
        <w:rPr>
          <w:sz w:val="24"/>
          <w:szCs w:val="24"/>
        </w:rPr>
        <w:t>abonelik türü değiştirme</w:t>
      </w:r>
      <w:r w:rsidR="00BD5850">
        <w:rPr>
          <w:sz w:val="24"/>
          <w:szCs w:val="24"/>
        </w:rPr>
        <w:t xml:space="preserve">, ek paket </w:t>
      </w:r>
      <w:r w:rsidRPr="008D15F5">
        <w:rPr>
          <w:sz w:val="24"/>
          <w:szCs w:val="24"/>
        </w:rPr>
        <w:t>vb.</w:t>
      </w:r>
      <w:r w:rsidR="00BD5850">
        <w:rPr>
          <w:sz w:val="24"/>
          <w:szCs w:val="24"/>
        </w:rPr>
        <w:t xml:space="preserve"> taleplerini</w:t>
      </w:r>
      <w:r w:rsidRPr="008D15F5">
        <w:rPr>
          <w:sz w:val="24"/>
          <w:szCs w:val="24"/>
        </w:rPr>
        <w:t xml:space="preserve"> hiçbir şekilde işleme almayacaktır.</w:t>
      </w:r>
    </w:p>
    <w:p w:rsidR="008D15F5" w:rsidRPr="008D15F5" w:rsidRDefault="008D15F5" w:rsidP="008D15F5">
      <w:pPr>
        <w:numPr>
          <w:ilvl w:val="0"/>
          <w:numId w:val="43"/>
        </w:numPr>
        <w:shd w:val="clear" w:color="auto" w:fill="FFFFFF"/>
        <w:spacing w:before="120" w:after="120" w:line="274" w:lineRule="exact"/>
        <w:ind w:left="284" w:hanging="357"/>
        <w:jc w:val="both"/>
        <w:rPr>
          <w:sz w:val="24"/>
          <w:szCs w:val="24"/>
        </w:rPr>
      </w:pPr>
      <w:r w:rsidRPr="008D15F5">
        <w:rPr>
          <w:sz w:val="24"/>
          <w:szCs w:val="24"/>
        </w:rPr>
        <w:t>Kullanılan kurumsal GSM hatlarına ait SIM kartların arızalanması, kaybolması ve teknolojik gelişmelere bağlı olarak yenilenmesine ihtiyaç duyul</w:t>
      </w:r>
      <w:r w:rsidR="00BD5850">
        <w:rPr>
          <w:sz w:val="24"/>
          <w:szCs w:val="24"/>
        </w:rPr>
        <w:t>abileceğinden, KURUM tarafından talep edilen yedek</w:t>
      </w:r>
      <w:r w:rsidRPr="008D15F5">
        <w:rPr>
          <w:sz w:val="24"/>
          <w:szCs w:val="24"/>
        </w:rPr>
        <w:t xml:space="preserve"> SIM kartlar </w:t>
      </w:r>
      <w:r w:rsidR="009D26F6">
        <w:rPr>
          <w:sz w:val="24"/>
          <w:szCs w:val="24"/>
        </w:rPr>
        <w:t>FİRMA</w:t>
      </w:r>
      <w:r w:rsidRPr="008D15F5">
        <w:rPr>
          <w:sz w:val="24"/>
          <w:szCs w:val="24"/>
        </w:rPr>
        <w:t xml:space="preserve"> tarafından bedelsiz olarak teslim edilecektir.</w:t>
      </w:r>
    </w:p>
    <w:p w:rsidR="008D15F5" w:rsidRPr="008D15F5" w:rsidRDefault="008D15F5" w:rsidP="008D15F5">
      <w:pPr>
        <w:numPr>
          <w:ilvl w:val="0"/>
          <w:numId w:val="43"/>
        </w:numPr>
        <w:shd w:val="clear" w:color="auto" w:fill="FFFFFF"/>
        <w:spacing w:before="120" w:after="120" w:line="274" w:lineRule="exact"/>
        <w:ind w:left="284" w:hanging="357"/>
        <w:jc w:val="both"/>
        <w:rPr>
          <w:sz w:val="24"/>
          <w:szCs w:val="24"/>
        </w:rPr>
      </w:pPr>
      <w:r w:rsidRPr="008D15F5">
        <w:rPr>
          <w:sz w:val="24"/>
          <w:szCs w:val="24"/>
        </w:rPr>
        <w:t>Sözleşmede belirtilen görüşme ücretleri sözleşme süresince herhangi bir gerekçe ile artırılamayacaktır.</w:t>
      </w:r>
    </w:p>
    <w:p w:rsidR="008D15F5" w:rsidRPr="008D15F5" w:rsidRDefault="009D26F6" w:rsidP="008D15F5">
      <w:pPr>
        <w:numPr>
          <w:ilvl w:val="0"/>
          <w:numId w:val="43"/>
        </w:numPr>
        <w:shd w:val="clear" w:color="auto" w:fill="FFFFFF"/>
        <w:spacing w:before="120" w:after="120" w:line="274" w:lineRule="exact"/>
        <w:ind w:left="284" w:hanging="357"/>
        <w:jc w:val="both"/>
        <w:rPr>
          <w:sz w:val="24"/>
          <w:szCs w:val="24"/>
        </w:rPr>
      </w:pPr>
      <w:r>
        <w:rPr>
          <w:sz w:val="24"/>
          <w:szCs w:val="24"/>
        </w:rPr>
        <w:t>FİRMA</w:t>
      </w:r>
      <w:r w:rsidR="008D15F5" w:rsidRPr="008D15F5">
        <w:rPr>
          <w:sz w:val="24"/>
          <w:szCs w:val="24"/>
        </w:rPr>
        <w:t xml:space="preserve">, GSM hatları için en az </w:t>
      </w:r>
      <w:r w:rsidR="00BD5850">
        <w:rPr>
          <w:sz w:val="24"/>
          <w:szCs w:val="24"/>
        </w:rPr>
        <w:t>256</w:t>
      </w:r>
      <w:r w:rsidR="008D15F5" w:rsidRPr="008D15F5">
        <w:rPr>
          <w:sz w:val="24"/>
          <w:szCs w:val="24"/>
        </w:rPr>
        <w:t xml:space="preserve"> KB’lık SIM kart</w:t>
      </w:r>
      <w:r w:rsidR="00BD5850">
        <w:rPr>
          <w:sz w:val="24"/>
          <w:szCs w:val="24"/>
        </w:rPr>
        <w:t>lar</w:t>
      </w:r>
      <w:r w:rsidR="008D15F5" w:rsidRPr="008D15F5">
        <w:rPr>
          <w:sz w:val="24"/>
          <w:szCs w:val="24"/>
        </w:rPr>
        <w:t xml:space="preserve"> </w:t>
      </w:r>
      <w:r w:rsidR="00BD5850">
        <w:rPr>
          <w:sz w:val="24"/>
          <w:szCs w:val="24"/>
        </w:rPr>
        <w:t>sağlayacaktır</w:t>
      </w:r>
      <w:r w:rsidR="008D15F5" w:rsidRPr="008D15F5">
        <w:rPr>
          <w:sz w:val="24"/>
          <w:szCs w:val="24"/>
        </w:rPr>
        <w:t>.</w:t>
      </w:r>
    </w:p>
    <w:p w:rsidR="008D15F5" w:rsidRPr="008D15F5" w:rsidRDefault="008D15F5" w:rsidP="008D15F5">
      <w:pPr>
        <w:numPr>
          <w:ilvl w:val="0"/>
          <w:numId w:val="43"/>
        </w:numPr>
        <w:shd w:val="clear" w:color="auto" w:fill="FFFFFF"/>
        <w:spacing w:before="120" w:after="120" w:line="274" w:lineRule="exact"/>
        <w:ind w:left="284" w:hanging="357"/>
        <w:jc w:val="both"/>
        <w:rPr>
          <w:sz w:val="24"/>
          <w:szCs w:val="24"/>
        </w:rPr>
      </w:pPr>
      <w:r w:rsidRPr="008D15F5">
        <w:rPr>
          <w:sz w:val="24"/>
          <w:szCs w:val="24"/>
        </w:rPr>
        <w:t>Ödeme ile ilgili gecikmelerden ve diğer sorunlardan dolayı hiçbir nedenle hizmet kesintiye uğramayacaktır.</w:t>
      </w:r>
    </w:p>
    <w:p w:rsidR="0010214C" w:rsidRPr="00D82E90" w:rsidRDefault="0010214C" w:rsidP="001F4756">
      <w:pPr>
        <w:pStyle w:val="Heading1"/>
        <w:numPr>
          <w:ilvl w:val="0"/>
          <w:numId w:val="0"/>
        </w:numPr>
        <w:contextualSpacing/>
        <w:rPr>
          <w:rFonts w:ascii="Calibri" w:hAnsi="Calibri"/>
          <w:sz w:val="28"/>
        </w:rPr>
      </w:pPr>
      <w:r w:rsidRPr="00D82E90">
        <w:rPr>
          <w:rFonts w:ascii="Calibri" w:hAnsi="Calibri"/>
          <w:sz w:val="28"/>
        </w:rPr>
        <w:t>BİLGİ GÜVENLİK</w:t>
      </w:r>
      <w:r w:rsidR="00500A9C" w:rsidRPr="00D82E90">
        <w:rPr>
          <w:rFonts w:ascii="Calibri" w:hAnsi="Calibri"/>
          <w:sz w:val="28"/>
        </w:rPr>
        <w:t xml:space="preserve"> </w:t>
      </w:r>
      <w:r w:rsidRPr="00D82E90">
        <w:rPr>
          <w:rFonts w:ascii="Calibri" w:hAnsi="Calibri"/>
          <w:sz w:val="28"/>
        </w:rPr>
        <w:t>ve KALİTE GEREKSİNİMLERİ</w:t>
      </w:r>
    </w:p>
    <w:p w:rsidR="0010214C" w:rsidRPr="003F4F94" w:rsidRDefault="0010214C"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FİRMA’ nın aşağıdaki gü</w:t>
      </w:r>
      <w:r w:rsidR="003B5B5C" w:rsidRPr="003F4F94">
        <w:rPr>
          <w:sz w:val="24"/>
          <w:szCs w:val="24"/>
        </w:rPr>
        <w:t>venlik ve kalite sertifikalarına</w:t>
      </w:r>
      <w:r w:rsidRPr="003F4F94">
        <w:rPr>
          <w:sz w:val="24"/>
          <w:szCs w:val="24"/>
        </w:rPr>
        <w:t xml:space="preserve"> sahip olması </w:t>
      </w:r>
      <w:r w:rsidR="003B5B5C" w:rsidRPr="003F4F94">
        <w:rPr>
          <w:sz w:val="24"/>
          <w:szCs w:val="24"/>
        </w:rPr>
        <w:t>tercih sebebi olup</w:t>
      </w:r>
      <w:r w:rsidRPr="003F4F94">
        <w:rPr>
          <w:sz w:val="24"/>
          <w:szCs w:val="24"/>
        </w:rPr>
        <w:t>, belgeler teklif dosyasına eklenecektir.</w:t>
      </w:r>
    </w:p>
    <w:p w:rsidR="0010214C" w:rsidRPr="003F4F94" w:rsidRDefault="0010214C" w:rsidP="003F4F94">
      <w:pPr>
        <w:pStyle w:val="ColorfulList-Accent11"/>
        <w:numPr>
          <w:ilvl w:val="0"/>
          <w:numId w:val="37"/>
        </w:numPr>
        <w:spacing w:after="120" w:line="276" w:lineRule="auto"/>
        <w:ind w:left="709"/>
        <w:jc w:val="both"/>
        <w:rPr>
          <w:rFonts w:ascii="Arial" w:hAnsi="Arial" w:cs="Arial"/>
          <w:sz w:val="24"/>
        </w:rPr>
      </w:pPr>
      <w:r w:rsidRPr="003F4F94">
        <w:rPr>
          <w:rFonts w:ascii="Arial" w:hAnsi="Arial" w:cs="Arial"/>
          <w:sz w:val="24"/>
          <w:lang w:val="tr-TR"/>
        </w:rPr>
        <w:t>ISO 27001 Bilgi Güvenliği Yönetim Sistemleri</w:t>
      </w:r>
      <w:r w:rsidR="00500A9C" w:rsidRPr="003F4F94">
        <w:rPr>
          <w:rFonts w:ascii="Arial" w:hAnsi="Arial" w:cs="Arial"/>
          <w:sz w:val="24"/>
          <w:lang w:val="tr-TR"/>
        </w:rPr>
        <w:t xml:space="preserve"> </w:t>
      </w:r>
    </w:p>
    <w:p w:rsidR="0010214C" w:rsidRPr="003F4F94" w:rsidRDefault="00A86FBF" w:rsidP="003F4F94">
      <w:pPr>
        <w:pStyle w:val="ColorfulList-Accent11"/>
        <w:numPr>
          <w:ilvl w:val="0"/>
          <w:numId w:val="37"/>
        </w:numPr>
        <w:spacing w:after="120" w:line="276" w:lineRule="auto"/>
        <w:ind w:left="709"/>
        <w:jc w:val="both"/>
        <w:rPr>
          <w:rFonts w:ascii="Arial" w:hAnsi="Arial" w:cs="Arial"/>
          <w:sz w:val="24"/>
        </w:rPr>
      </w:pPr>
      <w:r w:rsidRPr="003F4F94">
        <w:rPr>
          <w:rFonts w:ascii="Arial" w:hAnsi="Arial" w:cs="Arial"/>
          <w:sz w:val="24"/>
          <w:lang w:val="tr-TR"/>
        </w:rPr>
        <w:t>ISO 90</w:t>
      </w:r>
      <w:r w:rsidR="0010214C" w:rsidRPr="003F4F94">
        <w:rPr>
          <w:rFonts w:ascii="Arial" w:hAnsi="Arial" w:cs="Arial"/>
          <w:sz w:val="24"/>
          <w:lang w:val="tr-TR"/>
        </w:rPr>
        <w:t>01:2008 veya eşdeğer kalite uygunluk belgesi</w:t>
      </w:r>
    </w:p>
    <w:p w:rsidR="001F4756" w:rsidRPr="003F4F94" w:rsidRDefault="0010214C"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 xml:space="preserve">FİRMA teklif kapsamındaki benzer referanslarını detaylı olarak belirtmelidir. </w:t>
      </w:r>
    </w:p>
    <w:p w:rsidR="00E8332A" w:rsidRDefault="00E8332A" w:rsidP="001F4756">
      <w:pPr>
        <w:shd w:val="clear" w:color="auto" w:fill="FFFFFF"/>
        <w:spacing w:line="281" w:lineRule="exact"/>
        <w:ind w:left="567"/>
        <w:jc w:val="both"/>
        <w:rPr>
          <w:b/>
          <w:bCs/>
          <w:spacing w:val="1"/>
          <w:sz w:val="24"/>
          <w:szCs w:val="24"/>
        </w:rPr>
      </w:pPr>
    </w:p>
    <w:p w:rsidR="00E8332A" w:rsidRDefault="00E8332A" w:rsidP="001F4756">
      <w:pPr>
        <w:shd w:val="clear" w:color="auto" w:fill="FFFFFF"/>
        <w:spacing w:line="281" w:lineRule="exact"/>
        <w:ind w:left="567"/>
        <w:jc w:val="both"/>
        <w:rPr>
          <w:b/>
          <w:bCs/>
          <w:spacing w:val="1"/>
          <w:sz w:val="24"/>
          <w:szCs w:val="24"/>
        </w:rPr>
      </w:pPr>
    </w:p>
    <w:p w:rsidR="00051952" w:rsidRDefault="009F2383" w:rsidP="00051952">
      <w:pPr>
        <w:shd w:val="clear" w:color="auto" w:fill="FFFFFF"/>
        <w:ind w:left="720" w:firstLine="720"/>
        <w:jc w:val="both"/>
        <w:rPr>
          <w:b/>
          <w:sz w:val="24"/>
          <w:szCs w:val="24"/>
        </w:rPr>
      </w:pPr>
      <w:r w:rsidRPr="00254DC2">
        <w:rPr>
          <w:b/>
          <w:sz w:val="24"/>
          <w:szCs w:val="24"/>
        </w:rPr>
        <w:t>KURUM</w:t>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b/>
          <w:sz w:val="24"/>
          <w:szCs w:val="24"/>
        </w:rPr>
        <w:t>FİRMA</w:t>
      </w:r>
    </w:p>
    <w:p w:rsidR="00947C55" w:rsidRDefault="00A70FFD" w:rsidP="00947C55">
      <w:pPr>
        <w:shd w:val="clear" w:color="auto" w:fill="FFFFFF"/>
        <w:rPr>
          <w:b/>
          <w:sz w:val="24"/>
          <w:szCs w:val="24"/>
        </w:rPr>
      </w:pPr>
      <w:r w:rsidRPr="00254DC2">
        <w:rPr>
          <w:sz w:val="24"/>
          <w:szCs w:val="24"/>
        </w:rPr>
        <w:t>İSTANBUL BİLGİ ÜNİVERSİTESİ</w:t>
      </w:r>
    </w:p>
    <w:p w:rsidR="00051952" w:rsidRDefault="00947C55" w:rsidP="00947C55">
      <w:pPr>
        <w:shd w:val="clear" w:color="auto" w:fill="FFFFFF"/>
        <w:ind w:left="720"/>
        <w:rPr>
          <w:b/>
          <w:sz w:val="24"/>
          <w:szCs w:val="24"/>
        </w:rPr>
      </w:pPr>
      <w:r>
        <w:rPr>
          <w:b/>
          <w:sz w:val="24"/>
          <w:szCs w:val="24"/>
        </w:rPr>
        <w:t xml:space="preserve">     </w:t>
      </w:r>
      <w:r w:rsidR="0000637B" w:rsidRPr="00254DC2">
        <w:rPr>
          <w:sz w:val="24"/>
          <w:szCs w:val="24"/>
        </w:rPr>
        <w:t>Mehmet GENÇ</w:t>
      </w:r>
    </w:p>
    <w:p w:rsidR="0000637B" w:rsidRPr="00E81BE9" w:rsidRDefault="00947C55" w:rsidP="00E81BE9">
      <w:pPr>
        <w:shd w:val="clear" w:color="auto" w:fill="FFFFFF"/>
        <w:ind w:firstLine="720"/>
        <w:rPr>
          <w:b/>
          <w:sz w:val="24"/>
          <w:szCs w:val="24"/>
        </w:rPr>
      </w:pPr>
      <w:r>
        <w:rPr>
          <w:sz w:val="24"/>
          <w:szCs w:val="24"/>
        </w:rPr>
        <w:t xml:space="preserve">   </w:t>
      </w:r>
      <w:r w:rsidR="002F1B60">
        <w:rPr>
          <w:sz w:val="24"/>
          <w:szCs w:val="24"/>
        </w:rPr>
        <w:t>BT Daire Başkanı</w:t>
      </w:r>
    </w:p>
    <w:sectPr w:rsidR="0000637B" w:rsidRPr="00E81BE9" w:rsidSect="0091148E">
      <w:footerReference w:type="default" r:id="rId11"/>
      <w:pgSz w:w="11909" w:h="16834" w:code="9"/>
      <w:pgMar w:top="1702" w:right="1136" w:bottom="1135"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3CE" w:rsidRDefault="005103CE">
      <w:r>
        <w:separator/>
      </w:r>
    </w:p>
  </w:endnote>
  <w:endnote w:type="continuationSeparator" w:id="0">
    <w:p w:rsidR="005103CE" w:rsidRDefault="005103CE">
      <w:r>
        <w:continuationSeparator/>
      </w:r>
    </w:p>
  </w:endnote>
  <w:endnote w:type="continuationNotice" w:id="1">
    <w:p w:rsidR="005103CE" w:rsidRDefault="00510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2C" w:rsidRDefault="0015672C">
    <w:pPr>
      <w:pStyle w:val="Footer"/>
      <w:jc w:val="center"/>
    </w:pPr>
    <w:r>
      <w:rPr>
        <w:rStyle w:val="PageNumber"/>
      </w:rPr>
      <w:fldChar w:fldCharType="begin"/>
    </w:r>
    <w:r>
      <w:rPr>
        <w:rStyle w:val="PageNumber"/>
      </w:rPr>
      <w:instrText xml:space="preserve"> PAGE </w:instrText>
    </w:r>
    <w:r>
      <w:rPr>
        <w:rStyle w:val="PageNumber"/>
      </w:rPr>
      <w:fldChar w:fldCharType="separate"/>
    </w:r>
    <w:r w:rsidR="00830A5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3CE" w:rsidRDefault="005103CE">
      <w:r>
        <w:separator/>
      </w:r>
    </w:p>
  </w:footnote>
  <w:footnote w:type="continuationSeparator" w:id="0">
    <w:p w:rsidR="005103CE" w:rsidRDefault="005103CE">
      <w:r>
        <w:continuationSeparator/>
      </w:r>
    </w:p>
  </w:footnote>
  <w:footnote w:type="continuationNotice" w:id="1">
    <w:p w:rsidR="005103CE" w:rsidRDefault="005103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635CBA"/>
    <w:multiLevelType w:val="hybridMultilevel"/>
    <w:tmpl w:val="3990BEE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03B60764"/>
    <w:multiLevelType w:val="hybridMultilevel"/>
    <w:tmpl w:val="6A2EFAE4"/>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4"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8"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1" w15:restartNumberingAfterBreak="0">
    <w:nsid w:val="1CE23735"/>
    <w:multiLevelType w:val="hybridMultilevel"/>
    <w:tmpl w:val="D8CA4CEA"/>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AC75A5"/>
    <w:multiLevelType w:val="hybridMultilevel"/>
    <w:tmpl w:val="2934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4"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2D2D437C"/>
    <w:multiLevelType w:val="hybridMultilevel"/>
    <w:tmpl w:val="781681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1"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6"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C36"/>
    <w:multiLevelType w:val="hybridMultilevel"/>
    <w:tmpl w:val="2996E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9"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1"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39D272A"/>
    <w:multiLevelType w:val="hybridMultilevel"/>
    <w:tmpl w:val="65282EE0"/>
    <w:lvl w:ilvl="0" w:tplc="4B1024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793C8C"/>
    <w:multiLevelType w:val="hybridMultilevel"/>
    <w:tmpl w:val="FF50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3"/>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4"/>
  </w:num>
  <w:num w:numId="6">
    <w:abstractNumId w:val="21"/>
  </w:num>
  <w:num w:numId="7">
    <w:abstractNumId w:val="4"/>
  </w:num>
  <w:num w:numId="8">
    <w:abstractNumId w:val="11"/>
  </w:num>
  <w:num w:numId="9">
    <w:abstractNumId w:val="14"/>
  </w:num>
  <w:num w:numId="10">
    <w:abstractNumId w:val="16"/>
  </w:num>
  <w:num w:numId="11">
    <w:abstractNumId w:val="23"/>
  </w:num>
  <w:num w:numId="12">
    <w:abstractNumId w:val="17"/>
  </w:num>
  <w:num w:numId="13">
    <w:abstractNumId w:val="10"/>
  </w:num>
  <w:num w:numId="14">
    <w:abstractNumId w:val="25"/>
  </w:num>
  <w:num w:numId="15">
    <w:abstractNumId w:val="22"/>
  </w:num>
  <w:num w:numId="16">
    <w:abstractNumId w:val="31"/>
  </w:num>
  <w:num w:numId="17">
    <w:abstractNumId w:val="9"/>
  </w:num>
  <w:num w:numId="18">
    <w:abstractNumId w:val="34"/>
  </w:num>
  <w:num w:numId="19">
    <w:abstractNumId w:val="11"/>
  </w:num>
  <w:num w:numId="20">
    <w:abstractNumId w:val="26"/>
  </w:num>
  <w:num w:numId="21">
    <w:abstractNumId w:val="8"/>
  </w:num>
  <w:num w:numId="22">
    <w:abstractNumId w:val="18"/>
  </w:num>
  <w:num w:numId="23">
    <w:abstractNumId w:val="1"/>
  </w:num>
  <w:num w:numId="24">
    <w:abstractNumId w:val="5"/>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6"/>
  </w:num>
  <w:num w:numId="30">
    <w:abstractNumId w:val="3"/>
  </w:num>
  <w:num w:numId="31">
    <w:abstractNumId w:val="7"/>
  </w:num>
  <w:num w:numId="32">
    <w:abstractNumId w:val="36"/>
  </w:num>
  <w:num w:numId="33">
    <w:abstractNumId w:val="19"/>
  </w:num>
  <w:num w:numId="34">
    <w:abstractNumId w:val="3"/>
  </w:num>
  <w:num w:numId="35">
    <w:abstractNumId w:val="3"/>
  </w:num>
  <w:num w:numId="36">
    <w:abstractNumId w:val="30"/>
  </w:num>
  <w:num w:numId="37">
    <w:abstractNumId w:val="13"/>
  </w:num>
  <w:num w:numId="38">
    <w:abstractNumId w:val="11"/>
  </w:num>
  <w:num w:numId="39">
    <w:abstractNumId w:val="12"/>
  </w:num>
  <w:num w:numId="40">
    <w:abstractNumId w:val="35"/>
  </w:num>
  <w:num w:numId="41">
    <w:abstractNumId w:val="27"/>
  </w:num>
  <w:num w:numId="42">
    <w:abstractNumId w:val="11"/>
  </w:num>
  <w:num w:numId="43">
    <w:abstractNumId w:val="11"/>
  </w:num>
  <w:num w:numId="44">
    <w:abstractNumId w:val="2"/>
  </w:num>
  <w:num w:numId="45">
    <w:abstractNumId w:val="1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6019"/>
    <w:rsid w:val="000160F3"/>
    <w:rsid w:val="00016762"/>
    <w:rsid w:val="00017308"/>
    <w:rsid w:val="000302A2"/>
    <w:rsid w:val="000368FD"/>
    <w:rsid w:val="0004280B"/>
    <w:rsid w:val="000438AB"/>
    <w:rsid w:val="000456F9"/>
    <w:rsid w:val="00051952"/>
    <w:rsid w:val="00060B52"/>
    <w:rsid w:val="00061529"/>
    <w:rsid w:val="00063BC5"/>
    <w:rsid w:val="00066B72"/>
    <w:rsid w:val="00071CDC"/>
    <w:rsid w:val="00072FD7"/>
    <w:rsid w:val="000852C2"/>
    <w:rsid w:val="0008612B"/>
    <w:rsid w:val="00092FEF"/>
    <w:rsid w:val="000B5C8C"/>
    <w:rsid w:val="000B6CF9"/>
    <w:rsid w:val="000B795A"/>
    <w:rsid w:val="000C19E9"/>
    <w:rsid w:val="000C4B0D"/>
    <w:rsid w:val="000D26A0"/>
    <w:rsid w:val="000D2B6C"/>
    <w:rsid w:val="000D3BFB"/>
    <w:rsid w:val="000D4954"/>
    <w:rsid w:val="000D6CE3"/>
    <w:rsid w:val="000E2047"/>
    <w:rsid w:val="000E7532"/>
    <w:rsid w:val="000E7D74"/>
    <w:rsid w:val="000F21B6"/>
    <w:rsid w:val="000F2386"/>
    <w:rsid w:val="00101A2C"/>
    <w:rsid w:val="0010214C"/>
    <w:rsid w:val="00107301"/>
    <w:rsid w:val="0010794E"/>
    <w:rsid w:val="00116268"/>
    <w:rsid w:val="00123DCC"/>
    <w:rsid w:val="001273CE"/>
    <w:rsid w:val="00130489"/>
    <w:rsid w:val="001349C2"/>
    <w:rsid w:val="00135365"/>
    <w:rsid w:val="0015468A"/>
    <w:rsid w:val="00154AE0"/>
    <w:rsid w:val="0015672C"/>
    <w:rsid w:val="00163661"/>
    <w:rsid w:val="001669ED"/>
    <w:rsid w:val="0017243A"/>
    <w:rsid w:val="00181738"/>
    <w:rsid w:val="00186AA1"/>
    <w:rsid w:val="00187E79"/>
    <w:rsid w:val="0019208D"/>
    <w:rsid w:val="0019460D"/>
    <w:rsid w:val="001A107C"/>
    <w:rsid w:val="001A3D19"/>
    <w:rsid w:val="001A5087"/>
    <w:rsid w:val="001C642A"/>
    <w:rsid w:val="001C6BFC"/>
    <w:rsid w:val="001D295E"/>
    <w:rsid w:val="001D2EB2"/>
    <w:rsid w:val="001E012E"/>
    <w:rsid w:val="001E4CD6"/>
    <w:rsid w:val="001E5689"/>
    <w:rsid w:val="001F4756"/>
    <w:rsid w:val="001F5075"/>
    <w:rsid w:val="00203C8D"/>
    <w:rsid w:val="00212B23"/>
    <w:rsid w:val="00220398"/>
    <w:rsid w:val="002224FC"/>
    <w:rsid w:val="0022370C"/>
    <w:rsid w:val="00225895"/>
    <w:rsid w:val="00231DF2"/>
    <w:rsid w:val="00232293"/>
    <w:rsid w:val="00236AD1"/>
    <w:rsid w:val="00241E86"/>
    <w:rsid w:val="00242B6A"/>
    <w:rsid w:val="002440B2"/>
    <w:rsid w:val="00246EFE"/>
    <w:rsid w:val="002515D2"/>
    <w:rsid w:val="00254DC2"/>
    <w:rsid w:val="002559D6"/>
    <w:rsid w:val="00260D05"/>
    <w:rsid w:val="00262133"/>
    <w:rsid w:val="002711F8"/>
    <w:rsid w:val="00273908"/>
    <w:rsid w:val="00273F68"/>
    <w:rsid w:val="002775F4"/>
    <w:rsid w:val="00277A41"/>
    <w:rsid w:val="00284793"/>
    <w:rsid w:val="00284ABE"/>
    <w:rsid w:val="00290FD6"/>
    <w:rsid w:val="002943A3"/>
    <w:rsid w:val="002A01F2"/>
    <w:rsid w:val="002A59FF"/>
    <w:rsid w:val="002C0495"/>
    <w:rsid w:val="002D1C64"/>
    <w:rsid w:val="002E044A"/>
    <w:rsid w:val="002E0F04"/>
    <w:rsid w:val="002E6E04"/>
    <w:rsid w:val="002F1B60"/>
    <w:rsid w:val="00306AA2"/>
    <w:rsid w:val="0030733A"/>
    <w:rsid w:val="0031479C"/>
    <w:rsid w:val="00314920"/>
    <w:rsid w:val="00315733"/>
    <w:rsid w:val="0033507F"/>
    <w:rsid w:val="00345609"/>
    <w:rsid w:val="003535D3"/>
    <w:rsid w:val="00355691"/>
    <w:rsid w:val="003608A7"/>
    <w:rsid w:val="003749CC"/>
    <w:rsid w:val="003756A5"/>
    <w:rsid w:val="00380EB9"/>
    <w:rsid w:val="003820D2"/>
    <w:rsid w:val="00387509"/>
    <w:rsid w:val="0039007D"/>
    <w:rsid w:val="00396B37"/>
    <w:rsid w:val="003A6D30"/>
    <w:rsid w:val="003B5B5C"/>
    <w:rsid w:val="003B6BF8"/>
    <w:rsid w:val="003B7DFE"/>
    <w:rsid w:val="003C0A82"/>
    <w:rsid w:val="003C6176"/>
    <w:rsid w:val="003D0B9B"/>
    <w:rsid w:val="003D546E"/>
    <w:rsid w:val="003D7A85"/>
    <w:rsid w:val="003F3EA5"/>
    <w:rsid w:val="003F4A3F"/>
    <w:rsid w:val="003F4F94"/>
    <w:rsid w:val="003F7A57"/>
    <w:rsid w:val="00401606"/>
    <w:rsid w:val="00413A9F"/>
    <w:rsid w:val="00415E3B"/>
    <w:rsid w:val="00420EC1"/>
    <w:rsid w:val="004244CE"/>
    <w:rsid w:val="004276E9"/>
    <w:rsid w:val="004302B4"/>
    <w:rsid w:val="00443AE8"/>
    <w:rsid w:val="00446EFB"/>
    <w:rsid w:val="00460D7F"/>
    <w:rsid w:val="0046158F"/>
    <w:rsid w:val="0046449D"/>
    <w:rsid w:val="00486183"/>
    <w:rsid w:val="00492CE5"/>
    <w:rsid w:val="004951C0"/>
    <w:rsid w:val="004A00C5"/>
    <w:rsid w:val="004A23CA"/>
    <w:rsid w:val="004B159C"/>
    <w:rsid w:val="004B3710"/>
    <w:rsid w:val="004B5CD5"/>
    <w:rsid w:val="004B6D40"/>
    <w:rsid w:val="004C332A"/>
    <w:rsid w:val="004C45F6"/>
    <w:rsid w:val="004C606B"/>
    <w:rsid w:val="004C609B"/>
    <w:rsid w:val="004D3425"/>
    <w:rsid w:val="004D70B0"/>
    <w:rsid w:val="004F081B"/>
    <w:rsid w:val="004F3F28"/>
    <w:rsid w:val="004F5AB1"/>
    <w:rsid w:val="00500A9C"/>
    <w:rsid w:val="005103CE"/>
    <w:rsid w:val="0051458A"/>
    <w:rsid w:val="00517356"/>
    <w:rsid w:val="00535AE9"/>
    <w:rsid w:val="00542C57"/>
    <w:rsid w:val="00543AAF"/>
    <w:rsid w:val="005536BB"/>
    <w:rsid w:val="005545B6"/>
    <w:rsid w:val="00571B6A"/>
    <w:rsid w:val="00574AB8"/>
    <w:rsid w:val="005766DC"/>
    <w:rsid w:val="00584ADF"/>
    <w:rsid w:val="00591360"/>
    <w:rsid w:val="00594723"/>
    <w:rsid w:val="005A0220"/>
    <w:rsid w:val="005A08AA"/>
    <w:rsid w:val="005A4DA3"/>
    <w:rsid w:val="005A5494"/>
    <w:rsid w:val="005A602E"/>
    <w:rsid w:val="005B00AA"/>
    <w:rsid w:val="005B0BA1"/>
    <w:rsid w:val="005B6126"/>
    <w:rsid w:val="005C3F13"/>
    <w:rsid w:val="005C74B4"/>
    <w:rsid w:val="005D3744"/>
    <w:rsid w:val="005D42FE"/>
    <w:rsid w:val="005D4C07"/>
    <w:rsid w:val="005E2217"/>
    <w:rsid w:val="005E3D60"/>
    <w:rsid w:val="005E5A30"/>
    <w:rsid w:val="005F4C2C"/>
    <w:rsid w:val="006101BC"/>
    <w:rsid w:val="00613728"/>
    <w:rsid w:val="00613F99"/>
    <w:rsid w:val="0061481C"/>
    <w:rsid w:val="006236B3"/>
    <w:rsid w:val="00623BDB"/>
    <w:rsid w:val="00624381"/>
    <w:rsid w:val="00624DC5"/>
    <w:rsid w:val="00632196"/>
    <w:rsid w:val="006366BB"/>
    <w:rsid w:val="00637790"/>
    <w:rsid w:val="00644111"/>
    <w:rsid w:val="0065127E"/>
    <w:rsid w:val="006526EE"/>
    <w:rsid w:val="0066219B"/>
    <w:rsid w:val="00664BA5"/>
    <w:rsid w:val="0067788B"/>
    <w:rsid w:val="0069139D"/>
    <w:rsid w:val="00691990"/>
    <w:rsid w:val="00693884"/>
    <w:rsid w:val="00694E63"/>
    <w:rsid w:val="006A69BE"/>
    <w:rsid w:val="006B4E88"/>
    <w:rsid w:val="006B7416"/>
    <w:rsid w:val="006C4036"/>
    <w:rsid w:val="006D54B5"/>
    <w:rsid w:val="006E0EB9"/>
    <w:rsid w:val="006E11B3"/>
    <w:rsid w:val="006E5431"/>
    <w:rsid w:val="006F16F4"/>
    <w:rsid w:val="006F42CC"/>
    <w:rsid w:val="006F77A7"/>
    <w:rsid w:val="00700944"/>
    <w:rsid w:val="00715458"/>
    <w:rsid w:val="00721171"/>
    <w:rsid w:val="00722586"/>
    <w:rsid w:val="0073163A"/>
    <w:rsid w:val="0073208D"/>
    <w:rsid w:val="00734E90"/>
    <w:rsid w:val="00737CCB"/>
    <w:rsid w:val="0074518E"/>
    <w:rsid w:val="0074774F"/>
    <w:rsid w:val="00753100"/>
    <w:rsid w:val="00753351"/>
    <w:rsid w:val="0075428D"/>
    <w:rsid w:val="0075452D"/>
    <w:rsid w:val="007552EE"/>
    <w:rsid w:val="00755D15"/>
    <w:rsid w:val="00755DBE"/>
    <w:rsid w:val="00756929"/>
    <w:rsid w:val="007600CB"/>
    <w:rsid w:val="00780F99"/>
    <w:rsid w:val="0078264C"/>
    <w:rsid w:val="00791B73"/>
    <w:rsid w:val="00792DA0"/>
    <w:rsid w:val="007A7C9F"/>
    <w:rsid w:val="007B176B"/>
    <w:rsid w:val="007B6360"/>
    <w:rsid w:val="007C06BD"/>
    <w:rsid w:val="007C20A3"/>
    <w:rsid w:val="007C315D"/>
    <w:rsid w:val="007E7D28"/>
    <w:rsid w:val="007F139B"/>
    <w:rsid w:val="007F2621"/>
    <w:rsid w:val="007F668F"/>
    <w:rsid w:val="007F7047"/>
    <w:rsid w:val="008011A0"/>
    <w:rsid w:val="008019CF"/>
    <w:rsid w:val="00821FC0"/>
    <w:rsid w:val="00823E2D"/>
    <w:rsid w:val="00824640"/>
    <w:rsid w:val="00830A5A"/>
    <w:rsid w:val="00846AC2"/>
    <w:rsid w:val="008536A3"/>
    <w:rsid w:val="00854071"/>
    <w:rsid w:val="00855778"/>
    <w:rsid w:val="008600C0"/>
    <w:rsid w:val="00862C50"/>
    <w:rsid w:val="0087305B"/>
    <w:rsid w:val="00881745"/>
    <w:rsid w:val="008824C3"/>
    <w:rsid w:val="00883955"/>
    <w:rsid w:val="00884DE3"/>
    <w:rsid w:val="0088635D"/>
    <w:rsid w:val="00887289"/>
    <w:rsid w:val="00895620"/>
    <w:rsid w:val="00895E89"/>
    <w:rsid w:val="00897953"/>
    <w:rsid w:val="008A16C6"/>
    <w:rsid w:val="008B6F6E"/>
    <w:rsid w:val="008D071B"/>
    <w:rsid w:val="008D0883"/>
    <w:rsid w:val="008D0FC5"/>
    <w:rsid w:val="008D15F5"/>
    <w:rsid w:val="008D2F0E"/>
    <w:rsid w:val="008D4E97"/>
    <w:rsid w:val="008D71C6"/>
    <w:rsid w:val="008E18DC"/>
    <w:rsid w:val="008E5F00"/>
    <w:rsid w:val="008E631B"/>
    <w:rsid w:val="008E68BE"/>
    <w:rsid w:val="00911428"/>
    <w:rsid w:val="0091148E"/>
    <w:rsid w:val="00911C6F"/>
    <w:rsid w:val="00914B23"/>
    <w:rsid w:val="009221FF"/>
    <w:rsid w:val="00923191"/>
    <w:rsid w:val="00930354"/>
    <w:rsid w:val="00931135"/>
    <w:rsid w:val="00931A25"/>
    <w:rsid w:val="00934D93"/>
    <w:rsid w:val="00935863"/>
    <w:rsid w:val="00936CE0"/>
    <w:rsid w:val="00946117"/>
    <w:rsid w:val="00947C55"/>
    <w:rsid w:val="009535F3"/>
    <w:rsid w:val="00954A43"/>
    <w:rsid w:val="00961158"/>
    <w:rsid w:val="009639CB"/>
    <w:rsid w:val="00966D32"/>
    <w:rsid w:val="00966D44"/>
    <w:rsid w:val="00970E1B"/>
    <w:rsid w:val="00983E6F"/>
    <w:rsid w:val="009845C0"/>
    <w:rsid w:val="009911E4"/>
    <w:rsid w:val="009921E2"/>
    <w:rsid w:val="00994509"/>
    <w:rsid w:val="00995228"/>
    <w:rsid w:val="009A29C3"/>
    <w:rsid w:val="009A3713"/>
    <w:rsid w:val="009A3EA5"/>
    <w:rsid w:val="009A5464"/>
    <w:rsid w:val="009A7924"/>
    <w:rsid w:val="009B3F50"/>
    <w:rsid w:val="009C10D2"/>
    <w:rsid w:val="009D26F6"/>
    <w:rsid w:val="009D271E"/>
    <w:rsid w:val="009D466C"/>
    <w:rsid w:val="009D7A79"/>
    <w:rsid w:val="009E1AC8"/>
    <w:rsid w:val="009E3097"/>
    <w:rsid w:val="009E3E7A"/>
    <w:rsid w:val="009E4672"/>
    <w:rsid w:val="009F2383"/>
    <w:rsid w:val="009F51F0"/>
    <w:rsid w:val="00A020C8"/>
    <w:rsid w:val="00A023BC"/>
    <w:rsid w:val="00A07525"/>
    <w:rsid w:val="00A1749E"/>
    <w:rsid w:val="00A2240A"/>
    <w:rsid w:val="00A344C7"/>
    <w:rsid w:val="00A3758D"/>
    <w:rsid w:val="00A419D2"/>
    <w:rsid w:val="00A46F4E"/>
    <w:rsid w:val="00A55811"/>
    <w:rsid w:val="00A6401F"/>
    <w:rsid w:val="00A654F2"/>
    <w:rsid w:val="00A70FFD"/>
    <w:rsid w:val="00A73124"/>
    <w:rsid w:val="00A7740D"/>
    <w:rsid w:val="00A826FC"/>
    <w:rsid w:val="00A86FBF"/>
    <w:rsid w:val="00AA0036"/>
    <w:rsid w:val="00AA5580"/>
    <w:rsid w:val="00AA6221"/>
    <w:rsid w:val="00AA7843"/>
    <w:rsid w:val="00AB2DDA"/>
    <w:rsid w:val="00AB5300"/>
    <w:rsid w:val="00AC04A6"/>
    <w:rsid w:val="00AC0C68"/>
    <w:rsid w:val="00AC240D"/>
    <w:rsid w:val="00AD2637"/>
    <w:rsid w:val="00AE0FB1"/>
    <w:rsid w:val="00AE362C"/>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5467D"/>
    <w:rsid w:val="00B55227"/>
    <w:rsid w:val="00B61AB8"/>
    <w:rsid w:val="00B61D17"/>
    <w:rsid w:val="00B670FE"/>
    <w:rsid w:val="00B6779B"/>
    <w:rsid w:val="00B70B00"/>
    <w:rsid w:val="00B75A05"/>
    <w:rsid w:val="00B778F8"/>
    <w:rsid w:val="00B86AB2"/>
    <w:rsid w:val="00B876D1"/>
    <w:rsid w:val="00B91A45"/>
    <w:rsid w:val="00B94D19"/>
    <w:rsid w:val="00BA0720"/>
    <w:rsid w:val="00BA4196"/>
    <w:rsid w:val="00BB2BB7"/>
    <w:rsid w:val="00BB426C"/>
    <w:rsid w:val="00BB47B1"/>
    <w:rsid w:val="00BB6599"/>
    <w:rsid w:val="00BB79AA"/>
    <w:rsid w:val="00BC2D5C"/>
    <w:rsid w:val="00BC47FF"/>
    <w:rsid w:val="00BC51A6"/>
    <w:rsid w:val="00BC7645"/>
    <w:rsid w:val="00BC777A"/>
    <w:rsid w:val="00BD166B"/>
    <w:rsid w:val="00BD4195"/>
    <w:rsid w:val="00BD5850"/>
    <w:rsid w:val="00BE5A77"/>
    <w:rsid w:val="00BF34E4"/>
    <w:rsid w:val="00BF4190"/>
    <w:rsid w:val="00C0680A"/>
    <w:rsid w:val="00C12E53"/>
    <w:rsid w:val="00C132EF"/>
    <w:rsid w:val="00C16CDC"/>
    <w:rsid w:val="00C17E8B"/>
    <w:rsid w:val="00C20627"/>
    <w:rsid w:val="00C21DA8"/>
    <w:rsid w:val="00C24D56"/>
    <w:rsid w:val="00C2586A"/>
    <w:rsid w:val="00C271C3"/>
    <w:rsid w:val="00C33A31"/>
    <w:rsid w:val="00C42475"/>
    <w:rsid w:val="00C5038D"/>
    <w:rsid w:val="00C5303B"/>
    <w:rsid w:val="00C549DD"/>
    <w:rsid w:val="00C60670"/>
    <w:rsid w:val="00C63669"/>
    <w:rsid w:val="00C6509B"/>
    <w:rsid w:val="00C665FB"/>
    <w:rsid w:val="00C73F01"/>
    <w:rsid w:val="00C779DC"/>
    <w:rsid w:val="00C81716"/>
    <w:rsid w:val="00C901FC"/>
    <w:rsid w:val="00C91460"/>
    <w:rsid w:val="00C94CDA"/>
    <w:rsid w:val="00CA672F"/>
    <w:rsid w:val="00CB2D8B"/>
    <w:rsid w:val="00CB44D6"/>
    <w:rsid w:val="00CC1031"/>
    <w:rsid w:val="00CC17D5"/>
    <w:rsid w:val="00CC44DC"/>
    <w:rsid w:val="00CD1D8A"/>
    <w:rsid w:val="00CD2560"/>
    <w:rsid w:val="00CE00E6"/>
    <w:rsid w:val="00CE07F0"/>
    <w:rsid w:val="00CE2203"/>
    <w:rsid w:val="00CE71EA"/>
    <w:rsid w:val="00D022F3"/>
    <w:rsid w:val="00D05189"/>
    <w:rsid w:val="00D14FBC"/>
    <w:rsid w:val="00D179DF"/>
    <w:rsid w:val="00D20408"/>
    <w:rsid w:val="00D34067"/>
    <w:rsid w:val="00D34E99"/>
    <w:rsid w:val="00D416F0"/>
    <w:rsid w:val="00D54666"/>
    <w:rsid w:val="00D54985"/>
    <w:rsid w:val="00D63533"/>
    <w:rsid w:val="00D67DC9"/>
    <w:rsid w:val="00D8085E"/>
    <w:rsid w:val="00D82E90"/>
    <w:rsid w:val="00D84145"/>
    <w:rsid w:val="00D869D3"/>
    <w:rsid w:val="00D87128"/>
    <w:rsid w:val="00D90DEB"/>
    <w:rsid w:val="00D952D8"/>
    <w:rsid w:val="00DA3BD9"/>
    <w:rsid w:val="00DA5A7B"/>
    <w:rsid w:val="00DA6337"/>
    <w:rsid w:val="00DB0FB4"/>
    <w:rsid w:val="00DB13A9"/>
    <w:rsid w:val="00DB3D5A"/>
    <w:rsid w:val="00DB3FDC"/>
    <w:rsid w:val="00DB6513"/>
    <w:rsid w:val="00DC055D"/>
    <w:rsid w:val="00DC3FBD"/>
    <w:rsid w:val="00DC668E"/>
    <w:rsid w:val="00DC6A48"/>
    <w:rsid w:val="00DC7293"/>
    <w:rsid w:val="00DD0806"/>
    <w:rsid w:val="00DD1765"/>
    <w:rsid w:val="00DD27F1"/>
    <w:rsid w:val="00DD6802"/>
    <w:rsid w:val="00DE3CE0"/>
    <w:rsid w:val="00DE5C97"/>
    <w:rsid w:val="00DF0772"/>
    <w:rsid w:val="00DF1235"/>
    <w:rsid w:val="00DF47FD"/>
    <w:rsid w:val="00E00441"/>
    <w:rsid w:val="00E00D53"/>
    <w:rsid w:val="00E1110B"/>
    <w:rsid w:val="00E141EE"/>
    <w:rsid w:val="00E15BE8"/>
    <w:rsid w:val="00E16254"/>
    <w:rsid w:val="00E22B71"/>
    <w:rsid w:val="00E23000"/>
    <w:rsid w:val="00E25E96"/>
    <w:rsid w:val="00E450D4"/>
    <w:rsid w:val="00E51458"/>
    <w:rsid w:val="00E51B28"/>
    <w:rsid w:val="00E54508"/>
    <w:rsid w:val="00E60231"/>
    <w:rsid w:val="00E6435F"/>
    <w:rsid w:val="00E64B5C"/>
    <w:rsid w:val="00E65E8A"/>
    <w:rsid w:val="00E73F8B"/>
    <w:rsid w:val="00E81126"/>
    <w:rsid w:val="00E81BE9"/>
    <w:rsid w:val="00E8332A"/>
    <w:rsid w:val="00E878D6"/>
    <w:rsid w:val="00E95945"/>
    <w:rsid w:val="00EA033C"/>
    <w:rsid w:val="00EA6713"/>
    <w:rsid w:val="00EB7232"/>
    <w:rsid w:val="00EC2FA6"/>
    <w:rsid w:val="00EE7F7E"/>
    <w:rsid w:val="00EF438A"/>
    <w:rsid w:val="00EF66F3"/>
    <w:rsid w:val="00F04DF1"/>
    <w:rsid w:val="00F06EDF"/>
    <w:rsid w:val="00F10071"/>
    <w:rsid w:val="00F23D9B"/>
    <w:rsid w:val="00F24BC5"/>
    <w:rsid w:val="00F27D53"/>
    <w:rsid w:val="00F31E5E"/>
    <w:rsid w:val="00F36521"/>
    <w:rsid w:val="00F375BB"/>
    <w:rsid w:val="00F46B1D"/>
    <w:rsid w:val="00F4738D"/>
    <w:rsid w:val="00F540B7"/>
    <w:rsid w:val="00F551D6"/>
    <w:rsid w:val="00F6196E"/>
    <w:rsid w:val="00F64D25"/>
    <w:rsid w:val="00F66D7E"/>
    <w:rsid w:val="00F74481"/>
    <w:rsid w:val="00F77453"/>
    <w:rsid w:val="00F81D98"/>
    <w:rsid w:val="00F86B27"/>
    <w:rsid w:val="00FA7B68"/>
    <w:rsid w:val="00FB0CE7"/>
    <w:rsid w:val="00FB16EE"/>
    <w:rsid w:val="00FB49F0"/>
    <w:rsid w:val="00FB59B9"/>
    <w:rsid w:val="00FC0533"/>
    <w:rsid w:val="00FC2765"/>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D356DA"/>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49"/>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ind w:left="567" w:hanging="357"/>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table" w:styleId="GridTable4-Accent1">
    <w:name w:val="Grid Table 4 Accent 1"/>
    <w:basedOn w:val="TableNormal"/>
    <w:uiPriority w:val="49"/>
    <w:rsid w:val="001349C2"/>
    <w:rPr>
      <w:rFonts w:asciiTheme="minorHAnsi" w:eastAsiaTheme="minorHAnsi" w:hAnsiTheme="minorHAnsi" w:cstheme="minorBidi"/>
      <w:sz w:val="24"/>
      <w:szCs w:val="24"/>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A4196"/>
    <w:pPr>
      <w:autoSpaceDE w:val="0"/>
      <w:autoSpaceDN w:val="0"/>
      <w:adjustRightInd w:val="0"/>
    </w:pPr>
    <w:rPr>
      <w:color w:val="000000"/>
      <w:sz w:val="24"/>
      <w:szCs w:val="24"/>
      <w:lang w:val="en-US"/>
    </w:rPr>
  </w:style>
  <w:style w:type="paragraph" w:styleId="NoSpacing">
    <w:name w:val="No Spacing"/>
    <w:uiPriority w:val="1"/>
    <w:qFormat/>
    <w:rsid w:val="003F4F94"/>
    <w:rPr>
      <w:rFonts w:ascii="Calibri" w:eastAsia="Calibri" w:hAnsi="Calibri"/>
      <w:sz w:val="22"/>
      <w:szCs w:val="22"/>
      <w:lang w:eastAsia="en-US"/>
    </w:rPr>
  </w:style>
  <w:style w:type="paragraph" w:customStyle="1" w:styleId="Char">
    <w:name w:val="Char"/>
    <w:basedOn w:val="Normal"/>
    <w:rsid w:val="008D15F5"/>
    <w:pPr>
      <w:widowControl/>
      <w:autoSpaceDE/>
      <w:autoSpaceDN/>
      <w:adjustRightInd/>
      <w:spacing w:after="160" w:line="240" w:lineRule="exact"/>
    </w:pPr>
    <w:rPr>
      <w:rFonts w:cs="Times New Roman"/>
      <w:kern w:val="16"/>
      <w:lang w:val="en-US" w:eastAsia="en-US"/>
    </w:rPr>
  </w:style>
  <w:style w:type="paragraph" w:customStyle="1" w:styleId="emre1">
    <w:name w:val="emre1"/>
    <w:basedOn w:val="Normal"/>
    <w:autoRedefine/>
    <w:rsid w:val="008D15F5"/>
    <w:pPr>
      <w:widowControl/>
      <w:autoSpaceDE/>
      <w:autoSpaceDN/>
      <w:adjustRightInd/>
      <w:jc w:val="both"/>
      <w:outlineLvl w:val="1"/>
    </w:pPr>
    <w:rPr>
      <w:rFonts w:ascii="Times New Roman" w:hAnsi="Times New Roman" w:cs="Times New Roman"/>
      <w:sz w:val="22"/>
      <w:szCs w:val="22"/>
      <w:lang w:eastAsia="en-US"/>
    </w:rPr>
  </w:style>
  <w:style w:type="character" w:styleId="CommentReference">
    <w:name w:val="annotation reference"/>
    <w:basedOn w:val="DefaultParagraphFont"/>
    <w:rsid w:val="00396B37"/>
    <w:rPr>
      <w:sz w:val="16"/>
      <w:szCs w:val="16"/>
    </w:rPr>
  </w:style>
  <w:style w:type="paragraph" w:styleId="CommentText">
    <w:name w:val="annotation text"/>
    <w:basedOn w:val="Normal"/>
    <w:link w:val="CommentTextChar"/>
    <w:rsid w:val="00396B37"/>
  </w:style>
  <w:style w:type="character" w:customStyle="1" w:styleId="CommentTextChar">
    <w:name w:val="Comment Text Char"/>
    <w:basedOn w:val="DefaultParagraphFont"/>
    <w:link w:val="CommentText"/>
    <w:rsid w:val="00396B37"/>
    <w:rPr>
      <w:rFonts w:ascii="Arial" w:hAnsi="Arial" w:cs="Arial"/>
    </w:rPr>
  </w:style>
  <w:style w:type="paragraph" w:styleId="CommentSubject">
    <w:name w:val="annotation subject"/>
    <w:basedOn w:val="CommentText"/>
    <w:next w:val="CommentText"/>
    <w:link w:val="CommentSubjectChar"/>
    <w:rsid w:val="00396B37"/>
    <w:rPr>
      <w:b/>
      <w:bCs/>
    </w:rPr>
  </w:style>
  <w:style w:type="character" w:customStyle="1" w:styleId="CommentSubjectChar">
    <w:name w:val="Comment Subject Char"/>
    <w:basedOn w:val="CommentTextChar"/>
    <w:link w:val="CommentSubject"/>
    <w:rsid w:val="00396B3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3269">
      <w:bodyDiv w:val="1"/>
      <w:marLeft w:val="0"/>
      <w:marRight w:val="0"/>
      <w:marTop w:val="0"/>
      <w:marBottom w:val="0"/>
      <w:divBdr>
        <w:top w:val="none" w:sz="0" w:space="0" w:color="auto"/>
        <w:left w:val="none" w:sz="0" w:space="0" w:color="auto"/>
        <w:bottom w:val="none" w:sz="0" w:space="0" w:color="auto"/>
        <w:right w:val="none" w:sz="0" w:space="0" w:color="auto"/>
      </w:divBdr>
    </w:div>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546181909">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309168923">
      <w:bodyDiv w:val="1"/>
      <w:marLeft w:val="0"/>
      <w:marRight w:val="0"/>
      <w:marTop w:val="0"/>
      <w:marBottom w:val="0"/>
      <w:divBdr>
        <w:top w:val="none" w:sz="0" w:space="0" w:color="auto"/>
        <w:left w:val="none" w:sz="0" w:space="0" w:color="auto"/>
        <w:bottom w:val="none" w:sz="0" w:space="0" w:color="auto"/>
        <w:right w:val="none" w:sz="0" w:space="0" w:color="auto"/>
      </w:divBdr>
    </w:div>
    <w:div w:id="1378968073">
      <w:bodyDiv w:val="1"/>
      <w:marLeft w:val="0"/>
      <w:marRight w:val="0"/>
      <w:marTop w:val="0"/>
      <w:marBottom w:val="0"/>
      <w:divBdr>
        <w:top w:val="none" w:sz="0" w:space="0" w:color="auto"/>
        <w:left w:val="none" w:sz="0" w:space="0" w:color="auto"/>
        <w:bottom w:val="none" w:sz="0" w:space="0" w:color="auto"/>
        <w:right w:val="none" w:sz="0" w:space="0" w:color="auto"/>
      </w:divBdr>
    </w:div>
    <w:div w:id="1737431817">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 w:id="19829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6029F1222774285482B1A3700A5E2" ma:contentTypeVersion="0" ma:contentTypeDescription="Create a new document." ma:contentTypeScope="" ma:versionID="64fa0d904ffa40b68120bbc952bfba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DA8313-FA3E-4E86-B4E8-855D38B0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4.xml><?xml version="1.0" encoding="utf-8"?>
<ds:datastoreItem xmlns:ds="http://schemas.openxmlformats.org/officeDocument/2006/customXml" ds:itemID="{FF67BF78-F664-45A8-A8F5-85A66C6E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ŞARTNAME</vt:lpstr>
    </vt:vector>
  </TitlesOfParts>
  <Company>ISTANBUL BILGI UNIVERSTY</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Yusuf Sarak</cp:lastModifiedBy>
  <cp:revision>3</cp:revision>
  <cp:lastPrinted>2014-07-07T14:15:00Z</cp:lastPrinted>
  <dcterms:created xsi:type="dcterms:W3CDTF">2019-03-20T14:08:00Z</dcterms:created>
  <dcterms:modified xsi:type="dcterms:W3CDTF">2019-03-21T10:38:00Z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0x0101003826029F1222774285482B1A3700A5E2</vt:lpwstr>
  </property>
  <property fmtid="{D5CDD505-2E9C-101B-9397-08002B2CF9AE}" pid="3" name="_NewReviewCycle">
    <vt:lpwstr/>
  </property>
  <property fmtid="{D5CDD505-2E9C-101B-9397-08002B2CF9AE}" pid="4" name="Note">
    <vt:lpwstr/>
  </property>
</Properties>
</file>