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EB873" w14:textId="663EA75E" w:rsidR="006E077E" w:rsidRPr="00C215E8" w:rsidRDefault="005F38F0" w:rsidP="00374B9C">
      <w:pPr>
        <w:jc w:val="center"/>
        <w:rPr>
          <w:rFonts w:ascii="Garamond" w:hAnsi="Garamond" w:cs="Times New Roman"/>
          <w:b/>
          <w:sz w:val="24"/>
        </w:rPr>
      </w:pPr>
      <w:bookmarkStart w:id="0" w:name="_GoBack"/>
      <w:bookmarkEnd w:id="0"/>
      <w:r w:rsidRPr="00C215E8">
        <w:rPr>
          <w:rFonts w:ascii="Garamond" w:hAnsi="Garamond" w:cs="Times New Roman"/>
          <w:b/>
          <w:sz w:val="24"/>
        </w:rPr>
        <w:t>İSTANBUL BİLGİ</w:t>
      </w:r>
      <w:r w:rsidR="00374B9C" w:rsidRPr="00C215E8">
        <w:rPr>
          <w:rFonts w:ascii="Garamond" w:hAnsi="Garamond" w:cs="Times New Roman"/>
          <w:b/>
          <w:sz w:val="24"/>
        </w:rPr>
        <w:t xml:space="preserve"> ÜNİVERSİTESİ</w:t>
      </w:r>
    </w:p>
    <w:p w14:paraId="6CA6D0D7" w14:textId="77777777" w:rsidR="00843852" w:rsidRPr="00C215E8" w:rsidRDefault="00843852" w:rsidP="00843852">
      <w:pPr>
        <w:jc w:val="center"/>
        <w:rPr>
          <w:rFonts w:ascii="Garamond" w:hAnsi="Garamond" w:cs="Times New Roman"/>
          <w:b/>
        </w:rPr>
      </w:pPr>
      <w:r w:rsidRPr="00C215E8">
        <w:rPr>
          <w:rFonts w:ascii="Garamond" w:hAnsi="Garamond" w:cs="Times New Roman"/>
          <w:b/>
        </w:rPr>
        <w:t>PERSONEL İÇİN YEMEK KARTI HİZMETİ ALIMI</w:t>
      </w:r>
      <w:r w:rsidR="00374B9C" w:rsidRPr="00C215E8">
        <w:rPr>
          <w:rFonts w:ascii="Garamond" w:hAnsi="Garamond" w:cs="Times New Roman"/>
          <w:b/>
        </w:rPr>
        <w:t xml:space="preserve"> TEKNİK ŞARTNAMESİ</w:t>
      </w:r>
    </w:p>
    <w:p w14:paraId="56A6C9BC" w14:textId="77777777" w:rsidR="00843852" w:rsidRPr="00C215E8" w:rsidRDefault="00843852" w:rsidP="00843852">
      <w:pPr>
        <w:pStyle w:val="Default"/>
        <w:rPr>
          <w:rFonts w:ascii="Garamond" w:hAnsi="Garamond"/>
          <w:color w:val="auto"/>
          <w:sz w:val="22"/>
          <w:szCs w:val="22"/>
        </w:rPr>
      </w:pPr>
      <w:r w:rsidRPr="00C215E8">
        <w:rPr>
          <w:rFonts w:ascii="Garamond" w:hAnsi="Garamond"/>
          <w:color w:val="auto"/>
          <w:sz w:val="22"/>
          <w:szCs w:val="22"/>
        </w:rPr>
        <w:t xml:space="preserve"> </w:t>
      </w:r>
    </w:p>
    <w:p w14:paraId="579604FE" w14:textId="5A98CDE5" w:rsidR="00843852" w:rsidRPr="00C215E8" w:rsidRDefault="00843852" w:rsidP="006E2FC9">
      <w:pPr>
        <w:pStyle w:val="Default"/>
        <w:numPr>
          <w:ilvl w:val="0"/>
          <w:numId w:val="2"/>
        </w:numPr>
        <w:rPr>
          <w:rFonts w:ascii="Garamond" w:hAnsi="Garamond"/>
          <w:b/>
          <w:bCs/>
          <w:color w:val="auto"/>
          <w:sz w:val="22"/>
          <w:szCs w:val="22"/>
        </w:rPr>
      </w:pPr>
      <w:r w:rsidRPr="00C215E8">
        <w:rPr>
          <w:rFonts w:ascii="Garamond" w:hAnsi="Garamond"/>
          <w:b/>
          <w:bCs/>
          <w:color w:val="auto"/>
          <w:sz w:val="22"/>
          <w:szCs w:val="22"/>
        </w:rPr>
        <w:t xml:space="preserve">İŞİN KONUSU </w:t>
      </w:r>
      <w:r w:rsidR="00C215E8" w:rsidRPr="00C215E8">
        <w:rPr>
          <w:rFonts w:ascii="Garamond" w:hAnsi="Garamond"/>
          <w:b/>
          <w:bCs/>
          <w:color w:val="auto"/>
          <w:sz w:val="22"/>
          <w:szCs w:val="22"/>
        </w:rPr>
        <w:t>VE</w:t>
      </w:r>
      <w:r w:rsidRPr="00C215E8">
        <w:rPr>
          <w:rFonts w:ascii="Garamond" w:hAnsi="Garamond"/>
          <w:b/>
          <w:bCs/>
          <w:color w:val="auto"/>
          <w:sz w:val="22"/>
          <w:szCs w:val="22"/>
        </w:rPr>
        <w:t xml:space="preserve"> MİKTARI: </w:t>
      </w:r>
    </w:p>
    <w:p w14:paraId="314A59FE" w14:textId="77777777" w:rsidR="006E2FC9" w:rsidRPr="00C215E8" w:rsidRDefault="006E2FC9" w:rsidP="006E2FC9">
      <w:pPr>
        <w:pStyle w:val="Default"/>
        <w:ind w:left="720"/>
        <w:rPr>
          <w:rFonts w:ascii="Garamond" w:hAnsi="Garamond"/>
          <w:color w:val="auto"/>
          <w:sz w:val="22"/>
          <w:szCs w:val="22"/>
        </w:rPr>
      </w:pPr>
    </w:p>
    <w:p w14:paraId="0C6B3753" w14:textId="51F27520" w:rsidR="00843852" w:rsidRPr="00C215E8" w:rsidRDefault="00843852" w:rsidP="00C215E8">
      <w:pPr>
        <w:pStyle w:val="Default"/>
        <w:jc w:val="both"/>
        <w:rPr>
          <w:rFonts w:ascii="Garamond" w:hAnsi="Garamond"/>
          <w:color w:val="auto"/>
          <w:sz w:val="22"/>
          <w:szCs w:val="22"/>
        </w:rPr>
      </w:pPr>
      <w:r w:rsidRPr="00C215E8">
        <w:rPr>
          <w:rFonts w:ascii="Garamond" w:hAnsi="Garamond"/>
          <w:color w:val="auto"/>
          <w:sz w:val="22"/>
          <w:szCs w:val="22"/>
        </w:rPr>
        <w:t>Bu t</w:t>
      </w:r>
      <w:r w:rsidR="006E2FC9" w:rsidRPr="00C215E8">
        <w:rPr>
          <w:rFonts w:ascii="Garamond" w:hAnsi="Garamond"/>
          <w:color w:val="auto"/>
          <w:sz w:val="22"/>
          <w:szCs w:val="22"/>
        </w:rPr>
        <w:t xml:space="preserve">eknik şartname, </w:t>
      </w:r>
      <w:r w:rsidR="005F38F0" w:rsidRPr="00C215E8">
        <w:rPr>
          <w:rFonts w:ascii="Garamond" w:hAnsi="Garamond"/>
          <w:color w:val="auto"/>
          <w:sz w:val="22"/>
          <w:szCs w:val="22"/>
        </w:rPr>
        <w:t>İstanbul Bilgi</w:t>
      </w:r>
      <w:r w:rsidR="006E2FC9" w:rsidRPr="00C215E8">
        <w:rPr>
          <w:rFonts w:ascii="Garamond" w:hAnsi="Garamond"/>
          <w:color w:val="auto"/>
          <w:sz w:val="22"/>
          <w:szCs w:val="22"/>
        </w:rPr>
        <w:t xml:space="preserve"> Üniversi</w:t>
      </w:r>
      <w:r w:rsidRPr="00C215E8">
        <w:rPr>
          <w:rFonts w:ascii="Garamond" w:hAnsi="Garamond"/>
          <w:color w:val="auto"/>
          <w:sz w:val="22"/>
          <w:szCs w:val="22"/>
        </w:rPr>
        <w:t>tesi’nde çalışan İdari ve Akademik kadrolu personele 0</w:t>
      </w:r>
      <w:r w:rsidR="005F38F0" w:rsidRPr="00C215E8">
        <w:rPr>
          <w:rFonts w:ascii="Garamond" w:hAnsi="Garamond"/>
          <w:color w:val="auto"/>
          <w:sz w:val="22"/>
          <w:szCs w:val="22"/>
        </w:rPr>
        <w:t>1</w:t>
      </w:r>
      <w:r w:rsidRPr="00C215E8">
        <w:rPr>
          <w:rFonts w:ascii="Garamond" w:hAnsi="Garamond"/>
          <w:color w:val="auto"/>
          <w:sz w:val="22"/>
          <w:szCs w:val="22"/>
        </w:rPr>
        <w:t>.0</w:t>
      </w:r>
      <w:r w:rsidR="005F38F0" w:rsidRPr="00C215E8">
        <w:rPr>
          <w:rFonts w:ascii="Garamond" w:hAnsi="Garamond"/>
          <w:color w:val="auto"/>
          <w:sz w:val="22"/>
          <w:szCs w:val="22"/>
        </w:rPr>
        <w:t>3</w:t>
      </w:r>
      <w:r w:rsidRPr="00C215E8">
        <w:rPr>
          <w:rFonts w:ascii="Garamond" w:hAnsi="Garamond"/>
          <w:color w:val="auto"/>
          <w:sz w:val="22"/>
          <w:szCs w:val="22"/>
        </w:rPr>
        <w:t xml:space="preserve">.2022 – </w:t>
      </w:r>
      <w:r w:rsidR="005F38F0" w:rsidRPr="00C215E8">
        <w:rPr>
          <w:rFonts w:ascii="Garamond" w:hAnsi="Garamond"/>
          <w:color w:val="auto"/>
          <w:sz w:val="22"/>
          <w:szCs w:val="22"/>
        </w:rPr>
        <w:t>29</w:t>
      </w:r>
      <w:r w:rsidRPr="00C215E8">
        <w:rPr>
          <w:rFonts w:ascii="Garamond" w:hAnsi="Garamond"/>
          <w:color w:val="auto"/>
          <w:sz w:val="22"/>
          <w:szCs w:val="22"/>
        </w:rPr>
        <w:t>.</w:t>
      </w:r>
      <w:r w:rsidR="005F38F0" w:rsidRPr="00C215E8">
        <w:rPr>
          <w:rFonts w:ascii="Garamond" w:hAnsi="Garamond"/>
          <w:color w:val="auto"/>
          <w:sz w:val="22"/>
          <w:szCs w:val="22"/>
        </w:rPr>
        <w:t>02</w:t>
      </w:r>
      <w:r w:rsidRPr="00C215E8">
        <w:rPr>
          <w:rFonts w:ascii="Garamond" w:hAnsi="Garamond"/>
          <w:color w:val="auto"/>
          <w:sz w:val="22"/>
          <w:szCs w:val="22"/>
        </w:rPr>
        <w:t>.202</w:t>
      </w:r>
      <w:r w:rsidR="005F38F0" w:rsidRPr="00C215E8">
        <w:rPr>
          <w:rFonts w:ascii="Garamond" w:hAnsi="Garamond"/>
          <w:color w:val="auto"/>
          <w:sz w:val="22"/>
          <w:szCs w:val="22"/>
        </w:rPr>
        <w:t>4</w:t>
      </w:r>
      <w:r w:rsidRPr="00C215E8">
        <w:rPr>
          <w:rFonts w:ascii="Garamond" w:hAnsi="Garamond"/>
          <w:color w:val="auto"/>
          <w:sz w:val="22"/>
          <w:szCs w:val="22"/>
        </w:rPr>
        <w:t xml:space="preserve"> tarihleri arasında aylık </w:t>
      </w:r>
      <w:r w:rsidR="006D700A" w:rsidRPr="00C215E8">
        <w:rPr>
          <w:rFonts w:ascii="Garamond" w:hAnsi="Garamond"/>
          <w:color w:val="auto"/>
          <w:sz w:val="22"/>
          <w:szCs w:val="22"/>
        </w:rPr>
        <w:t xml:space="preserve">“çalışma günü” </w:t>
      </w:r>
      <w:r w:rsidRPr="00C215E8">
        <w:rPr>
          <w:rFonts w:ascii="Garamond" w:hAnsi="Garamond"/>
          <w:color w:val="auto"/>
          <w:sz w:val="22"/>
          <w:szCs w:val="22"/>
        </w:rPr>
        <w:t xml:space="preserve">üzerinden </w:t>
      </w:r>
      <w:r w:rsidR="006D700A" w:rsidRPr="00C215E8">
        <w:rPr>
          <w:rFonts w:ascii="Garamond" w:hAnsi="Garamond"/>
          <w:color w:val="auto"/>
          <w:sz w:val="22"/>
          <w:szCs w:val="22"/>
        </w:rPr>
        <w:t xml:space="preserve">ortalama </w:t>
      </w:r>
      <w:r w:rsidR="006E2FC9" w:rsidRPr="00C215E8">
        <w:rPr>
          <w:rFonts w:ascii="Garamond" w:hAnsi="Garamond"/>
          <w:color w:val="auto"/>
          <w:sz w:val="22"/>
          <w:szCs w:val="22"/>
        </w:rPr>
        <w:t>1</w:t>
      </w:r>
      <w:r w:rsidR="005F38F0" w:rsidRPr="00C215E8">
        <w:rPr>
          <w:rFonts w:ascii="Garamond" w:hAnsi="Garamond"/>
          <w:color w:val="auto"/>
          <w:sz w:val="22"/>
          <w:szCs w:val="22"/>
        </w:rPr>
        <w:t>317</w:t>
      </w:r>
      <w:r w:rsidRPr="00C215E8">
        <w:rPr>
          <w:rFonts w:ascii="Garamond" w:hAnsi="Garamond"/>
          <w:color w:val="auto"/>
          <w:sz w:val="22"/>
          <w:szCs w:val="22"/>
        </w:rPr>
        <w:t xml:space="preserve"> kişilik yemek kartı ile y</w:t>
      </w:r>
      <w:r w:rsidR="006E2FC9" w:rsidRPr="00C215E8">
        <w:rPr>
          <w:rFonts w:ascii="Garamond" w:hAnsi="Garamond"/>
          <w:color w:val="auto"/>
          <w:sz w:val="22"/>
          <w:szCs w:val="22"/>
        </w:rPr>
        <w:t>emek hizmeti verilmesi işidir. B</w:t>
      </w:r>
      <w:r w:rsidRPr="00C215E8">
        <w:rPr>
          <w:rFonts w:ascii="Garamond" w:hAnsi="Garamond"/>
          <w:color w:val="auto"/>
          <w:sz w:val="22"/>
          <w:szCs w:val="22"/>
        </w:rPr>
        <w:t xml:space="preserve">elirtilen sayılar personel sayısı gözetilerek belirlenmiş olup, yemek yiyen personel sayısı yılın dönemlerine göre farklılık gösterebilir. Bu durumda yüklenici sözleşmeden doğan yükümlülükler dışında herhangi bir hak iddia edemez. </w:t>
      </w:r>
    </w:p>
    <w:p w14:paraId="08361AA9" w14:textId="77777777" w:rsidR="00843852" w:rsidRPr="00C215E8" w:rsidRDefault="00843852" w:rsidP="00C215E8">
      <w:pPr>
        <w:pStyle w:val="Default"/>
        <w:jc w:val="both"/>
        <w:rPr>
          <w:rFonts w:ascii="Garamond" w:hAnsi="Garamond"/>
          <w:color w:val="auto"/>
          <w:sz w:val="22"/>
          <w:szCs w:val="22"/>
        </w:rPr>
      </w:pPr>
    </w:p>
    <w:p w14:paraId="1EA97F04" w14:textId="77777777" w:rsidR="006E2FC9" w:rsidRPr="00C215E8" w:rsidRDefault="006E2FC9" w:rsidP="00C215E8">
      <w:pPr>
        <w:pStyle w:val="Default"/>
        <w:jc w:val="both"/>
        <w:rPr>
          <w:rFonts w:ascii="Garamond" w:hAnsi="Garamond"/>
          <w:color w:val="auto"/>
          <w:sz w:val="22"/>
          <w:szCs w:val="22"/>
        </w:rPr>
      </w:pPr>
    </w:p>
    <w:p w14:paraId="677A8A14" w14:textId="77777777" w:rsidR="00843852" w:rsidRPr="00C215E8" w:rsidRDefault="00843852" w:rsidP="00C215E8">
      <w:pPr>
        <w:pStyle w:val="Default"/>
        <w:jc w:val="both"/>
        <w:rPr>
          <w:rFonts w:ascii="Garamond" w:hAnsi="Garamond"/>
          <w:color w:val="auto"/>
          <w:sz w:val="22"/>
          <w:szCs w:val="22"/>
        </w:rPr>
      </w:pPr>
      <w:r w:rsidRPr="00C215E8">
        <w:rPr>
          <w:rFonts w:ascii="Garamond" w:hAnsi="Garamond"/>
          <w:b/>
          <w:bCs/>
          <w:color w:val="auto"/>
          <w:sz w:val="22"/>
          <w:szCs w:val="22"/>
        </w:rPr>
        <w:t xml:space="preserve">2. YÜKLENİCİNİN YÜKÜMLÜLÜKLERİ </w:t>
      </w:r>
    </w:p>
    <w:p w14:paraId="631001FF" w14:textId="77777777" w:rsidR="00843852" w:rsidRPr="00C215E8" w:rsidRDefault="00843852" w:rsidP="00C215E8">
      <w:pPr>
        <w:pStyle w:val="Default"/>
        <w:jc w:val="both"/>
        <w:rPr>
          <w:rFonts w:ascii="Garamond" w:hAnsi="Garamond"/>
          <w:color w:val="auto"/>
          <w:sz w:val="22"/>
          <w:szCs w:val="22"/>
        </w:rPr>
      </w:pPr>
    </w:p>
    <w:p w14:paraId="78298094" w14:textId="77777777" w:rsidR="00843852" w:rsidRPr="00C215E8" w:rsidRDefault="00843852" w:rsidP="00C215E8">
      <w:pPr>
        <w:pStyle w:val="Default"/>
        <w:spacing w:after="27"/>
        <w:jc w:val="both"/>
        <w:rPr>
          <w:rFonts w:ascii="Garamond" w:hAnsi="Garamond"/>
          <w:color w:val="auto"/>
          <w:sz w:val="22"/>
          <w:szCs w:val="22"/>
        </w:rPr>
      </w:pPr>
      <w:r w:rsidRPr="00C215E8">
        <w:rPr>
          <w:rFonts w:ascii="Garamond" w:hAnsi="Garamond"/>
          <w:b/>
          <w:bCs/>
          <w:color w:val="auto"/>
          <w:sz w:val="22"/>
          <w:szCs w:val="22"/>
        </w:rPr>
        <w:t xml:space="preserve">2.1. </w:t>
      </w:r>
      <w:r w:rsidRPr="00C215E8">
        <w:rPr>
          <w:rFonts w:ascii="Garamond" w:hAnsi="Garamond"/>
          <w:color w:val="auto"/>
          <w:sz w:val="22"/>
          <w:szCs w:val="22"/>
        </w:rPr>
        <w:t xml:space="preserve">Yüklenici tarafından temin edilecek yemek kartı, iş bu teknik şartnamede belirtilen özelliklerde İdari ve Akademik kadrolu personele yemek teminini sağlayabilecek nitelikte olacaktır. </w:t>
      </w:r>
    </w:p>
    <w:p w14:paraId="66505D53" w14:textId="5E1A8A30" w:rsidR="00447661" w:rsidRPr="00C215E8" w:rsidRDefault="00843852" w:rsidP="00C215E8">
      <w:pPr>
        <w:jc w:val="both"/>
        <w:rPr>
          <w:rFonts w:ascii="Garamond" w:hAnsi="Garamond" w:cs="Times New Roman"/>
        </w:rPr>
      </w:pPr>
      <w:r w:rsidRPr="00C215E8">
        <w:rPr>
          <w:rFonts w:ascii="Garamond" w:hAnsi="Garamond"/>
          <w:b/>
          <w:bCs/>
        </w:rPr>
        <w:t xml:space="preserve">2.2. </w:t>
      </w:r>
      <w:r w:rsidR="00447661" w:rsidRPr="00C215E8">
        <w:rPr>
          <w:rFonts w:ascii="Garamond" w:hAnsi="Garamond"/>
        </w:rPr>
        <w:t>Yemek kartı, verilecek</w:t>
      </w:r>
      <w:r w:rsidR="00CC4579">
        <w:rPr>
          <w:rFonts w:ascii="Garamond" w:hAnsi="Garamond"/>
        </w:rPr>
        <w:t xml:space="preserve"> her bir</w:t>
      </w:r>
      <w:r w:rsidR="00447661" w:rsidRPr="00C215E8">
        <w:rPr>
          <w:rFonts w:ascii="Garamond" w:hAnsi="Garamond"/>
        </w:rPr>
        <w:t xml:space="preserve"> İdari ve Akademik kadrolu personel için bir </w:t>
      </w:r>
      <w:r w:rsidR="007E3C18">
        <w:rPr>
          <w:rFonts w:ascii="Garamond" w:hAnsi="Garamond"/>
        </w:rPr>
        <w:t>günlük</w:t>
      </w:r>
      <w:r w:rsidR="00447661" w:rsidRPr="00C215E8">
        <w:rPr>
          <w:rFonts w:ascii="Garamond" w:hAnsi="Garamond"/>
        </w:rPr>
        <w:t xml:space="preserve"> yemek bedeli 202</w:t>
      </w:r>
      <w:r w:rsidR="00253DF7" w:rsidRPr="00C215E8">
        <w:rPr>
          <w:rFonts w:ascii="Garamond" w:hAnsi="Garamond"/>
        </w:rPr>
        <w:t>2</w:t>
      </w:r>
      <w:r w:rsidR="00447661" w:rsidRPr="00C215E8">
        <w:rPr>
          <w:rFonts w:ascii="Garamond" w:hAnsi="Garamond"/>
        </w:rPr>
        <w:t xml:space="preserve"> yılı için </w:t>
      </w:r>
      <w:r w:rsidR="00447661" w:rsidRPr="00C215E8">
        <w:rPr>
          <w:rFonts w:ascii="Garamond" w:hAnsi="Garamond" w:cs="Times New Roman"/>
        </w:rPr>
        <w:t>31,30 TL (KDV dahil) değerinde olacaktır.</w:t>
      </w:r>
    </w:p>
    <w:p w14:paraId="4624B075" w14:textId="5C15CA53" w:rsidR="00447661" w:rsidRPr="00C215E8" w:rsidRDefault="00447661" w:rsidP="00C215E8">
      <w:pPr>
        <w:jc w:val="both"/>
        <w:rPr>
          <w:rFonts w:ascii="Garamond" w:hAnsi="Garamond" w:cs="Times New Roman"/>
        </w:rPr>
      </w:pPr>
      <w:r w:rsidRPr="00C215E8">
        <w:rPr>
          <w:rFonts w:ascii="Garamond" w:hAnsi="Garamond" w:cs="Times New Roman"/>
          <w:b/>
        </w:rPr>
        <w:t>2.3.</w:t>
      </w:r>
      <w:r w:rsidRPr="00C215E8">
        <w:rPr>
          <w:rFonts w:ascii="Garamond" w:hAnsi="Garamond" w:cs="Times New Roman"/>
        </w:rPr>
        <w:t xml:space="preserve">  </w:t>
      </w:r>
      <w:r w:rsidR="007D5AD1" w:rsidRPr="00C215E8">
        <w:rPr>
          <w:rFonts w:ascii="Garamond" w:hAnsi="Garamond" w:cs="Times New Roman"/>
        </w:rPr>
        <w:t xml:space="preserve">2023 yılı için idarenin belirleyeceği günlük tutar doğrultusunda </w:t>
      </w:r>
      <w:r w:rsidR="00CC4579">
        <w:rPr>
          <w:rFonts w:ascii="Garamond" w:hAnsi="Garamond" w:cs="Times New Roman"/>
        </w:rPr>
        <w:t xml:space="preserve">her bir </w:t>
      </w:r>
      <w:r w:rsidR="007D5AD1" w:rsidRPr="00C215E8">
        <w:rPr>
          <w:rFonts w:ascii="Garamond" w:hAnsi="Garamond" w:cs="Times New Roman"/>
        </w:rPr>
        <w:t xml:space="preserve">İdari ve Akademik kadrolu personel için </w:t>
      </w:r>
      <w:r w:rsidR="00595BED">
        <w:rPr>
          <w:rFonts w:ascii="Garamond" w:hAnsi="Garamond" w:cs="Times New Roman"/>
        </w:rPr>
        <w:t>aylık çalışma günü x günlük</w:t>
      </w:r>
      <w:r w:rsidR="007D5AD1" w:rsidRPr="00C215E8">
        <w:rPr>
          <w:rFonts w:ascii="Garamond" w:hAnsi="Garamond" w:cs="Times New Roman"/>
        </w:rPr>
        <w:t xml:space="preserve"> yemek bedeli yüklenecektir.</w:t>
      </w:r>
    </w:p>
    <w:p w14:paraId="2C580DDC" w14:textId="4AFFC11F" w:rsidR="00843852" w:rsidRPr="00C215E8" w:rsidRDefault="00843852" w:rsidP="00C215E8">
      <w:pPr>
        <w:jc w:val="both"/>
        <w:rPr>
          <w:rFonts w:ascii="Garamond" w:hAnsi="Garamond"/>
        </w:rPr>
      </w:pPr>
      <w:r w:rsidRPr="00C215E8">
        <w:rPr>
          <w:rFonts w:ascii="Garamond" w:hAnsi="Garamond"/>
          <w:b/>
          <w:bCs/>
        </w:rPr>
        <w:t>2.</w:t>
      </w:r>
      <w:r w:rsidR="00447661" w:rsidRPr="00C215E8">
        <w:rPr>
          <w:rFonts w:ascii="Garamond" w:hAnsi="Garamond"/>
          <w:b/>
          <w:bCs/>
        </w:rPr>
        <w:t>4</w:t>
      </w:r>
      <w:r w:rsidRPr="00C215E8">
        <w:rPr>
          <w:rFonts w:ascii="Garamond" w:hAnsi="Garamond"/>
          <w:b/>
          <w:bCs/>
        </w:rPr>
        <w:t xml:space="preserve">. </w:t>
      </w:r>
      <w:r w:rsidRPr="00C215E8">
        <w:rPr>
          <w:rFonts w:ascii="Garamond" w:hAnsi="Garamond"/>
        </w:rPr>
        <w:t xml:space="preserve">İdare, sözleşme süresince her ay ihtiyacı olan </w:t>
      </w:r>
      <w:r w:rsidR="008E5328">
        <w:rPr>
          <w:rFonts w:ascii="Garamond" w:hAnsi="Garamond"/>
        </w:rPr>
        <w:t xml:space="preserve">günlük yemek </w:t>
      </w:r>
      <w:r w:rsidRPr="00C215E8">
        <w:rPr>
          <w:rFonts w:ascii="Garamond" w:hAnsi="Garamond"/>
        </w:rPr>
        <w:t xml:space="preserve"> miktarını ve personel sayısını liste halinde yükleniciye bildirecektir. Yüklenici buna göre her bir personelin yemek kartına İdare tarafından bildirilen tutarda yükleme yapacaktır. Bu hizmetlerden yüklenici tarafından ayrıca bir ücret talep edilmeyecek ve hizmetin sağlanması için gerekli kartların dağıtılması, gibi işlemler yüklenici tarafından söz konusu listenin İdare tarafından bildirilmesinden sonraki 2 gün içerisinde tamamlanacaktır. </w:t>
      </w:r>
    </w:p>
    <w:p w14:paraId="491872A2" w14:textId="77BC97D3" w:rsidR="00843852" w:rsidRPr="00C215E8" w:rsidRDefault="00843852" w:rsidP="00C215E8">
      <w:pPr>
        <w:pStyle w:val="Default"/>
        <w:spacing w:after="27"/>
        <w:jc w:val="both"/>
        <w:rPr>
          <w:rFonts w:ascii="Garamond" w:hAnsi="Garamond"/>
          <w:color w:val="auto"/>
          <w:sz w:val="22"/>
          <w:szCs w:val="22"/>
        </w:rPr>
      </w:pPr>
      <w:r w:rsidRPr="00C215E8">
        <w:rPr>
          <w:rFonts w:ascii="Garamond" w:hAnsi="Garamond"/>
          <w:b/>
          <w:bCs/>
          <w:color w:val="auto"/>
          <w:sz w:val="22"/>
          <w:szCs w:val="22"/>
        </w:rPr>
        <w:t>2.</w:t>
      </w:r>
      <w:r w:rsidR="00447661" w:rsidRPr="00C215E8">
        <w:rPr>
          <w:rFonts w:ascii="Garamond" w:hAnsi="Garamond"/>
          <w:b/>
          <w:bCs/>
          <w:color w:val="auto"/>
          <w:sz w:val="22"/>
          <w:szCs w:val="22"/>
        </w:rPr>
        <w:t>5</w:t>
      </w:r>
      <w:r w:rsidRPr="00C215E8">
        <w:rPr>
          <w:rFonts w:ascii="Garamond" w:hAnsi="Garamond"/>
          <w:b/>
          <w:bCs/>
          <w:color w:val="auto"/>
          <w:sz w:val="22"/>
          <w:szCs w:val="22"/>
        </w:rPr>
        <w:t xml:space="preserve">. </w:t>
      </w:r>
      <w:r w:rsidRPr="00C215E8">
        <w:rPr>
          <w:rFonts w:ascii="Garamond" w:hAnsi="Garamond"/>
          <w:color w:val="auto"/>
          <w:sz w:val="22"/>
          <w:szCs w:val="22"/>
        </w:rPr>
        <w:t xml:space="preserve">Yüklenici sahte yemek kartlarının basılması, kaybolması vb. sahtecilik ve dolandırıcılık olaylarına karşı gerekli önlemleri almak, sistemin güvenliğini bir şekilde sağlamak zorundadır. Yüklenici meydana gelebilecek sahtecilik ve dolandırıcılık olaylarından İdare’nin ve idare personelinin etkilenmesi durumunda ortaya çıkan mağduriyeti gidermek ve zararı tazmin etmek durumundadır. </w:t>
      </w:r>
    </w:p>
    <w:p w14:paraId="49F29628" w14:textId="7D6B0615" w:rsidR="00843852" w:rsidRPr="00C215E8" w:rsidRDefault="00843852" w:rsidP="00C215E8">
      <w:pPr>
        <w:pStyle w:val="Default"/>
        <w:spacing w:after="27"/>
        <w:jc w:val="both"/>
        <w:rPr>
          <w:rFonts w:ascii="Garamond" w:hAnsi="Garamond"/>
          <w:color w:val="auto"/>
          <w:sz w:val="22"/>
          <w:szCs w:val="22"/>
        </w:rPr>
      </w:pPr>
      <w:r w:rsidRPr="00C215E8">
        <w:rPr>
          <w:rFonts w:ascii="Garamond" w:hAnsi="Garamond"/>
          <w:b/>
          <w:bCs/>
          <w:color w:val="auto"/>
          <w:sz w:val="22"/>
          <w:szCs w:val="22"/>
        </w:rPr>
        <w:t>2.</w:t>
      </w:r>
      <w:r w:rsidR="00447661" w:rsidRPr="00C215E8">
        <w:rPr>
          <w:rFonts w:ascii="Garamond" w:hAnsi="Garamond"/>
          <w:b/>
          <w:bCs/>
          <w:color w:val="auto"/>
          <w:sz w:val="22"/>
          <w:szCs w:val="22"/>
        </w:rPr>
        <w:t>6</w:t>
      </w:r>
      <w:r w:rsidRPr="00C215E8">
        <w:rPr>
          <w:rFonts w:ascii="Garamond" w:hAnsi="Garamond"/>
          <w:b/>
          <w:bCs/>
          <w:color w:val="auto"/>
          <w:sz w:val="22"/>
          <w:szCs w:val="22"/>
        </w:rPr>
        <w:t xml:space="preserve">. </w:t>
      </w:r>
      <w:r w:rsidRPr="00C215E8">
        <w:rPr>
          <w:rFonts w:ascii="Garamond" w:hAnsi="Garamond"/>
          <w:color w:val="auto"/>
          <w:sz w:val="22"/>
          <w:szCs w:val="22"/>
        </w:rPr>
        <w:t xml:space="preserve">Yemek kartlarının kaybolması, kullanılmaz duruma gelmesi veya yeni personel alınması durumlarında yüklenici ücretsiz olarak yeni kart verir. </w:t>
      </w:r>
    </w:p>
    <w:p w14:paraId="7A77462F" w14:textId="4D2036FD" w:rsidR="00843852" w:rsidRPr="00C215E8" w:rsidRDefault="00843852" w:rsidP="00C215E8">
      <w:pPr>
        <w:pStyle w:val="Default"/>
        <w:spacing w:after="27"/>
        <w:jc w:val="both"/>
        <w:rPr>
          <w:rFonts w:ascii="Garamond" w:hAnsi="Garamond"/>
          <w:color w:val="auto"/>
          <w:sz w:val="22"/>
          <w:szCs w:val="22"/>
        </w:rPr>
      </w:pPr>
      <w:r w:rsidRPr="00C215E8">
        <w:rPr>
          <w:rFonts w:ascii="Garamond" w:hAnsi="Garamond"/>
          <w:b/>
          <w:bCs/>
          <w:color w:val="auto"/>
          <w:sz w:val="22"/>
          <w:szCs w:val="22"/>
        </w:rPr>
        <w:t>2.</w:t>
      </w:r>
      <w:r w:rsidR="00447661" w:rsidRPr="00C215E8">
        <w:rPr>
          <w:rFonts w:ascii="Garamond" w:hAnsi="Garamond"/>
          <w:b/>
          <w:bCs/>
          <w:color w:val="auto"/>
          <w:sz w:val="22"/>
          <w:szCs w:val="22"/>
        </w:rPr>
        <w:t>7</w:t>
      </w:r>
      <w:r w:rsidRPr="00C215E8">
        <w:rPr>
          <w:rFonts w:ascii="Garamond" w:hAnsi="Garamond"/>
          <w:b/>
          <w:bCs/>
          <w:color w:val="auto"/>
          <w:sz w:val="22"/>
          <w:szCs w:val="22"/>
        </w:rPr>
        <w:t xml:space="preserve">. </w:t>
      </w:r>
      <w:r w:rsidRPr="00C215E8">
        <w:rPr>
          <w:rFonts w:ascii="Garamond" w:hAnsi="Garamond"/>
          <w:color w:val="auto"/>
          <w:sz w:val="22"/>
          <w:szCs w:val="22"/>
        </w:rPr>
        <w:t xml:space="preserve">Yüklenicinin anlaşmalı olduğu üye kuruluşları yemek kartı ile ödemeyi kabul ediyor olması gerekmektedir. </w:t>
      </w:r>
    </w:p>
    <w:p w14:paraId="4CCC681E" w14:textId="2680EB3E" w:rsidR="00843852" w:rsidRPr="00C215E8" w:rsidRDefault="00843852" w:rsidP="00C215E8">
      <w:pPr>
        <w:pStyle w:val="Default"/>
        <w:spacing w:after="27"/>
        <w:jc w:val="both"/>
        <w:rPr>
          <w:rFonts w:ascii="Garamond" w:hAnsi="Garamond"/>
          <w:color w:val="auto"/>
          <w:sz w:val="22"/>
          <w:szCs w:val="22"/>
        </w:rPr>
      </w:pPr>
      <w:r w:rsidRPr="00C215E8">
        <w:rPr>
          <w:rFonts w:ascii="Garamond" w:hAnsi="Garamond"/>
          <w:b/>
          <w:bCs/>
          <w:color w:val="auto"/>
          <w:sz w:val="22"/>
          <w:szCs w:val="22"/>
        </w:rPr>
        <w:t>2.</w:t>
      </w:r>
      <w:r w:rsidR="00447661" w:rsidRPr="00C215E8">
        <w:rPr>
          <w:rFonts w:ascii="Garamond" w:hAnsi="Garamond"/>
          <w:b/>
          <w:bCs/>
          <w:color w:val="auto"/>
          <w:sz w:val="22"/>
          <w:szCs w:val="22"/>
        </w:rPr>
        <w:t>8</w:t>
      </w:r>
      <w:r w:rsidRPr="00C215E8">
        <w:rPr>
          <w:rFonts w:ascii="Garamond" w:hAnsi="Garamond"/>
          <w:b/>
          <w:bCs/>
          <w:color w:val="auto"/>
          <w:sz w:val="22"/>
          <w:szCs w:val="22"/>
        </w:rPr>
        <w:t xml:space="preserve">. </w:t>
      </w:r>
      <w:r w:rsidRPr="00C215E8">
        <w:rPr>
          <w:rFonts w:ascii="Garamond" w:hAnsi="Garamond"/>
          <w:color w:val="auto"/>
          <w:sz w:val="22"/>
          <w:szCs w:val="22"/>
        </w:rPr>
        <w:t xml:space="preserve">Yüklenici hali hazırda anlaşmalı olduğu işyerlerinin adresleri ve isimlerini gösterir listeyi teklifleri ekinde sunacaktır. İsteklilerin İstanbul ilinde en az 2500 faal üye kuruluşu olmalıdır. </w:t>
      </w:r>
    </w:p>
    <w:p w14:paraId="58C3283B" w14:textId="758962BE" w:rsidR="00843852" w:rsidRPr="00C215E8" w:rsidRDefault="00843852" w:rsidP="00C215E8">
      <w:pPr>
        <w:pStyle w:val="Default"/>
        <w:spacing w:after="27"/>
        <w:jc w:val="both"/>
        <w:rPr>
          <w:rFonts w:ascii="Garamond" w:hAnsi="Garamond"/>
          <w:color w:val="auto"/>
          <w:sz w:val="22"/>
          <w:szCs w:val="22"/>
        </w:rPr>
      </w:pPr>
      <w:r w:rsidRPr="00C215E8">
        <w:rPr>
          <w:rFonts w:ascii="Garamond" w:hAnsi="Garamond"/>
          <w:b/>
          <w:bCs/>
          <w:color w:val="auto"/>
          <w:sz w:val="22"/>
          <w:szCs w:val="22"/>
        </w:rPr>
        <w:t>2.</w:t>
      </w:r>
      <w:r w:rsidR="00447661" w:rsidRPr="00C215E8">
        <w:rPr>
          <w:rFonts w:ascii="Garamond" w:hAnsi="Garamond"/>
          <w:b/>
          <w:bCs/>
          <w:color w:val="auto"/>
          <w:sz w:val="22"/>
          <w:szCs w:val="22"/>
        </w:rPr>
        <w:t>9</w:t>
      </w:r>
      <w:r w:rsidRPr="00C215E8">
        <w:rPr>
          <w:rFonts w:ascii="Garamond" w:hAnsi="Garamond"/>
          <w:b/>
          <w:bCs/>
          <w:color w:val="auto"/>
          <w:sz w:val="22"/>
          <w:szCs w:val="22"/>
        </w:rPr>
        <w:t xml:space="preserve">. </w:t>
      </w:r>
      <w:r w:rsidRPr="00C215E8">
        <w:rPr>
          <w:rFonts w:ascii="Garamond" w:hAnsi="Garamond"/>
          <w:color w:val="auto"/>
          <w:sz w:val="22"/>
          <w:szCs w:val="22"/>
        </w:rPr>
        <w:t xml:space="preserve">Yüklenici İdare personelinin görev yaptığı bölge çevresinde herhangi bir üye kuruluşu bulunmaması halinde, idarenin bildireceği kuruluşlardan en azından birkaçı ile anlaşmak zorundadır. </w:t>
      </w:r>
    </w:p>
    <w:p w14:paraId="51EB3766" w14:textId="2CA99EB4" w:rsidR="00843852" w:rsidRPr="00C215E8" w:rsidRDefault="00843852" w:rsidP="00C215E8">
      <w:pPr>
        <w:pStyle w:val="Default"/>
        <w:spacing w:after="27"/>
        <w:jc w:val="both"/>
        <w:rPr>
          <w:rFonts w:ascii="Garamond" w:hAnsi="Garamond"/>
          <w:b/>
          <w:bCs/>
          <w:color w:val="auto"/>
          <w:sz w:val="22"/>
          <w:szCs w:val="22"/>
        </w:rPr>
      </w:pPr>
      <w:r w:rsidRPr="00C215E8">
        <w:rPr>
          <w:rFonts w:ascii="Garamond" w:hAnsi="Garamond"/>
          <w:b/>
          <w:bCs/>
          <w:color w:val="auto"/>
          <w:sz w:val="22"/>
          <w:szCs w:val="22"/>
        </w:rPr>
        <w:t>2.</w:t>
      </w:r>
      <w:r w:rsidR="00447661" w:rsidRPr="00C215E8">
        <w:rPr>
          <w:rFonts w:ascii="Garamond" w:hAnsi="Garamond"/>
          <w:b/>
          <w:bCs/>
          <w:color w:val="auto"/>
          <w:sz w:val="22"/>
          <w:szCs w:val="22"/>
        </w:rPr>
        <w:t>10</w:t>
      </w:r>
      <w:r w:rsidRPr="00C215E8">
        <w:rPr>
          <w:rFonts w:ascii="Garamond" w:hAnsi="Garamond"/>
          <w:b/>
          <w:bCs/>
          <w:color w:val="auto"/>
          <w:sz w:val="22"/>
          <w:szCs w:val="22"/>
        </w:rPr>
        <w:t xml:space="preserve">. </w:t>
      </w:r>
      <w:r w:rsidRPr="00C215E8">
        <w:rPr>
          <w:rFonts w:ascii="Garamond" w:hAnsi="Garamond"/>
          <w:bCs/>
          <w:color w:val="auto"/>
          <w:sz w:val="22"/>
          <w:szCs w:val="22"/>
        </w:rPr>
        <w:t xml:space="preserve">Yüklenici </w:t>
      </w:r>
      <w:r w:rsidR="005F38F0" w:rsidRPr="00C215E8">
        <w:rPr>
          <w:rFonts w:ascii="Garamond" w:hAnsi="Garamond"/>
          <w:bCs/>
          <w:color w:val="auto"/>
          <w:sz w:val="22"/>
          <w:szCs w:val="22"/>
        </w:rPr>
        <w:t>İstanbul Bilgi Ü</w:t>
      </w:r>
      <w:r w:rsidRPr="00C215E8">
        <w:rPr>
          <w:rFonts w:ascii="Garamond" w:hAnsi="Garamond"/>
          <w:bCs/>
          <w:color w:val="auto"/>
          <w:sz w:val="22"/>
          <w:szCs w:val="22"/>
        </w:rPr>
        <w:t>niversitesi Yerleşkelerinde bulunan Yemekhane ve</w:t>
      </w:r>
      <w:r w:rsidR="00281978" w:rsidRPr="00C215E8">
        <w:rPr>
          <w:rFonts w:ascii="Garamond" w:hAnsi="Garamond"/>
          <w:bCs/>
          <w:color w:val="auto"/>
          <w:sz w:val="22"/>
          <w:szCs w:val="22"/>
        </w:rPr>
        <w:t xml:space="preserve"> her yerleşkede </w:t>
      </w:r>
      <w:r w:rsidRPr="00C215E8">
        <w:rPr>
          <w:rFonts w:ascii="Garamond" w:hAnsi="Garamond"/>
          <w:bCs/>
          <w:color w:val="auto"/>
          <w:sz w:val="22"/>
          <w:szCs w:val="22"/>
        </w:rPr>
        <w:t xml:space="preserve">en </w:t>
      </w:r>
      <w:r w:rsidR="00281978" w:rsidRPr="00C215E8">
        <w:rPr>
          <w:rFonts w:ascii="Garamond" w:hAnsi="Garamond"/>
          <w:bCs/>
          <w:color w:val="auto"/>
          <w:sz w:val="22"/>
          <w:szCs w:val="22"/>
        </w:rPr>
        <w:t>az bir</w:t>
      </w:r>
      <w:r w:rsidRPr="00C215E8">
        <w:rPr>
          <w:rFonts w:ascii="Garamond" w:hAnsi="Garamond"/>
          <w:bCs/>
          <w:color w:val="auto"/>
          <w:sz w:val="22"/>
          <w:szCs w:val="22"/>
        </w:rPr>
        <w:t xml:space="preserve"> Kantin ile de anlaşma yapmak zorundadır.</w:t>
      </w:r>
    </w:p>
    <w:p w14:paraId="47B92756" w14:textId="0F0E59F8" w:rsidR="00843852" w:rsidRPr="00C215E8" w:rsidRDefault="00843852" w:rsidP="00C215E8">
      <w:pPr>
        <w:pStyle w:val="Default"/>
        <w:jc w:val="both"/>
        <w:rPr>
          <w:rFonts w:ascii="Garamond" w:hAnsi="Garamond"/>
          <w:color w:val="auto"/>
          <w:sz w:val="22"/>
          <w:szCs w:val="22"/>
        </w:rPr>
      </w:pPr>
      <w:r w:rsidRPr="00C215E8">
        <w:rPr>
          <w:rFonts w:ascii="Garamond" w:hAnsi="Garamond"/>
          <w:b/>
          <w:bCs/>
          <w:color w:val="auto"/>
          <w:sz w:val="22"/>
          <w:szCs w:val="22"/>
        </w:rPr>
        <w:t>2.1</w:t>
      </w:r>
      <w:r w:rsidR="00447661" w:rsidRPr="00C215E8">
        <w:rPr>
          <w:rFonts w:ascii="Garamond" w:hAnsi="Garamond"/>
          <w:b/>
          <w:bCs/>
          <w:color w:val="auto"/>
          <w:sz w:val="22"/>
          <w:szCs w:val="22"/>
        </w:rPr>
        <w:t>1</w:t>
      </w:r>
      <w:r w:rsidRPr="00C215E8">
        <w:rPr>
          <w:rFonts w:ascii="Garamond" w:hAnsi="Garamond"/>
          <w:b/>
          <w:bCs/>
          <w:color w:val="auto"/>
          <w:sz w:val="22"/>
          <w:szCs w:val="22"/>
        </w:rPr>
        <w:t xml:space="preserve">. </w:t>
      </w:r>
      <w:r w:rsidRPr="00C215E8">
        <w:rPr>
          <w:rFonts w:ascii="Garamond" w:hAnsi="Garamond"/>
          <w:color w:val="auto"/>
          <w:sz w:val="22"/>
          <w:szCs w:val="22"/>
        </w:rPr>
        <w:t xml:space="preserve">Yemek kartının kaybolması durumunda, bildirim zamanından itibaren 60 dakika içinde kart bloke edilerek sisteme kapatılacak, içindeki mevcut tutarla birlikte yenisi ile değiştirilecektir. Bildirim zamanından sonra yapılan harcamalardan dolayı İdare veya İdare personelinin etkilenmesi durumunda Yüklenici ortaya çıkan mağduriyeti gidermek ve zararı tanzim etmekle yükümlüdür. </w:t>
      </w:r>
    </w:p>
    <w:p w14:paraId="5EC234E6" w14:textId="37318F3F" w:rsidR="00843852" w:rsidRPr="00C215E8" w:rsidRDefault="00281978" w:rsidP="00C215E8">
      <w:pPr>
        <w:pStyle w:val="Default"/>
        <w:jc w:val="both"/>
        <w:rPr>
          <w:rFonts w:ascii="Garamond" w:hAnsi="Garamond"/>
          <w:color w:val="auto"/>
          <w:sz w:val="22"/>
          <w:szCs w:val="22"/>
        </w:rPr>
      </w:pPr>
      <w:r w:rsidRPr="00C215E8">
        <w:rPr>
          <w:rFonts w:ascii="Garamond" w:hAnsi="Garamond"/>
          <w:b/>
          <w:bCs/>
          <w:color w:val="auto"/>
          <w:sz w:val="22"/>
          <w:szCs w:val="22"/>
        </w:rPr>
        <w:t>2.1</w:t>
      </w:r>
      <w:r w:rsidR="00447661" w:rsidRPr="00C215E8">
        <w:rPr>
          <w:rFonts w:ascii="Garamond" w:hAnsi="Garamond"/>
          <w:b/>
          <w:bCs/>
          <w:color w:val="auto"/>
          <w:sz w:val="22"/>
          <w:szCs w:val="22"/>
        </w:rPr>
        <w:t>2</w:t>
      </w:r>
      <w:r w:rsidR="00843852" w:rsidRPr="00C215E8">
        <w:rPr>
          <w:rFonts w:ascii="Garamond" w:hAnsi="Garamond"/>
          <w:b/>
          <w:bCs/>
          <w:color w:val="auto"/>
          <w:sz w:val="22"/>
          <w:szCs w:val="22"/>
        </w:rPr>
        <w:t xml:space="preserve">. </w:t>
      </w:r>
      <w:r w:rsidR="00843852" w:rsidRPr="00C215E8">
        <w:rPr>
          <w:rFonts w:ascii="Garamond" w:hAnsi="Garamond"/>
          <w:color w:val="auto"/>
          <w:sz w:val="22"/>
          <w:szCs w:val="22"/>
        </w:rPr>
        <w:t xml:space="preserve">İdarenin gerek duyması halinde yüklenici İdarenin bildirmiş olduğu personelin hizmet alım sistemini bildirim tarihi itibariyle durdurarak sistemde kalan bakiyesini İdareye iade edecektir. </w:t>
      </w:r>
    </w:p>
    <w:p w14:paraId="75078977" w14:textId="57153A9B" w:rsidR="00374B9C" w:rsidRPr="00C215E8" w:rsidRDefault="00374B9C" w:rsidP="00D321E3">
      <w:pPr>
        <w:pStyle w:val="Default"/>
        <w:rPr>
          <w:rFonts w:ascii="Garamond" w:hAnsi="Garamond"/>
          <w:color w:val="auto"/>
          <w:sz w:val="22"/>
          <w:szCs w:val="22"/>
        </w:rPr>
      </w:pPr>
    </w:p>
    <w:sectPr w:rsidR="00374B9C" w:rsidRPr="00C215E8" w:rsidSect="00C41F17">
      <w:headerReference w:type="default" r:id="rId11"/>
      <w:footerReference w:type="default" r:id="rId12"/>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762F1" w14:textId="77777777" w:rsidR="009D2F22" w:rsidRDefault="009D2F22" w:rsidP="00C215E8">
      <w:pPr>
        <w:spacing w:after="0" w:line="240" w:lineRule="auto"/>
      </w:pPr>
      <w:r>
        <w:separator/>
      </w:r>
    </w:p>
  </w:endnote>
  <w:endnote w:type="continuationSeparator" w:id="0">
    <w:p w14:paraId="336CD723" w14:textId="77777777" w:rsidR="009D2F22" w:rsidRDefault="009D2F22" w:rsidP="00C21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482764"/>
      <w:docPartObj>
        <w:docPartGallery w:val="Page Numbers (Bottom of Page)"/>
        <w:docPartUnique/>
      </w:docPartObj>
    </w:sdtPr>
    <w:sdtEndPr>
      <w:rPr>
        <w:rFonts w:ascii="Garamond" w:hAnsi="Garamond"/>
        <w:noProof/>
      </w:rPr>
    </w:sdtEndPr>
    <w:sdtContent>
      <w:p w14:paraId="5AE2634E" w14:textId="69176234" w:rsidR="00C215E8" w:rsidRPr="00C215E8" w:rsidRDefault="00C215E8">
        <w:pPr>
          <w:pStyle w:val="Footer"/>
          <w:jc w:val="right"/>
          <w:rPr>
            <w:rFonts w:ascii="Garamond" w:hAnsi="Garamond"/>
          </w:rPr>
        </w:pPr>
        <w:r w:rsidRPr="00C215E8">
          <w:rPr>
            <w:rFonts w:ascii="Garamond" w:hAnsi="Garamond"/>
          </w:rPr>
          <w:fldChar w:fldCharType="begin"/>
        </w:r>
        <w:r w:rsidRPr="00C215E8">
          <w:rPr>
            <w:rFonts w:ascii="Garamond" w:hAnsi="Garamond"/>
          </w:rPr>
          <w:instrText xml:space="preserve"> PAGE   \* MERGEFORMAT </w:instrText>
        </w:r>
        <w:r w:rsidRPr="00C215E8">
          <w:rPr>
            <w:rFonts w:ascii="Garamond" w:hAnsi="Garamond"/>
          </w:rPr>
          <w:fldChar w:fldCharType="separate"/>
        </w:r>
        <w:r w:rsidRPr="00C215E8">
          <w:rPr>
            <w:rFonts w:ascii="Garamond" w:hAnsi="Garamond"/>
            <w:noProof/>
          </w:rPr>
          <w:t>2</w:t>
        </w:r>
        <w:r w:rsidRPr="00C215E8">
          <w:rPr>
            <w:rFonts w:ascii="Garamond" w:hAnsi="Garamond"/>
            <w:noProof/>
          </w:rPr>
          <w:fldChar w:fldCharType="end"/>
        </w:r>
        <w:r w:rsidRPr="00C215E8">
          <w:rPr>
            <w:rFonts w:ascii="Garamond" w:hAnsi="Garamond"/>
            <w:noProof/>
          </w:rPr>
          <w:t>/1</w:t>
        </w:r>
      </w:p>
    </w:sdtContent>
  </w:sdt>
  <w:p w14:paraId="5A589813" w14:textId="77777777" w:rsidR="00C215E8" w:rsidRDefault="00C21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0BC87" w14:textId="77777777" w:rsidR="009D2F22" w:rsidRDefault="009D2F22" w:rsidP="00C215E8">
      <w:pPr>
        <w:spacing w:after="0" w:line="240" w:lineRule="auto"/>
      </w:pPr>
      <w:r>
        <w:separator/>
      </w:r>
    </w:p>
  </w:footnote>
  <w:footnote w:type="continuationSeparator" w:id="0">
    <w:p w14:paraId="397B8CDC" w14:textId="77777777" w:rsidR="009D2F22" w:rsidRDefault="009D2F22" w:rsidP="00C21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DB324" w14:textId="1B7F38E1" w:rsidR="00C215E8" w:rsidRPr="009869BD" w:rsidRDefault="00C215E8" w:rsidP="00C215E8">
    <w:pPr>
      <w:pStyle w:val="Header"/>
      <w:rPr>
        <w:rFonts w:ascii="Garamond" w:hAnsi="Garamond"/>
        <w:sz w:val="16"/>
        <w:lang w:val="en-US"/>
      </w:rPr>
    </w:pPr>
    <w:bookmarkStart w:id="1" w:name="_Hlk83835245"/>
    <w:bookmarkStart w:id="2" w:name="_Hlk83835246"/>
    <w:proofErr w:type="spellStart"/>
    <w:r w:rsidRPr="009869BD">
      <w:rPr>
        <w:rFonts w:ascii="Garamond" w:hAnsi="Garamond"/>
        <w:sz w:val="16"/>
        <w:lang w:val="en-US"/>
      </w:rPr>
      <w:t>İhale</w:t>
    </w:r>
    <w:proofErr w:type="spellEnd"/>
    <w:r w:rsidRPr="009869BD">
      <w:rPr>
        <w:rFonts w:ascii="Garamond" w:hAnsi="Garamond"/>
        <w:sz w:val="16"/>
        <w:lang w:val="en-US"/>
      </w:rPr>
      <w:t xml:space="preserve"> </w:t>
    </w:r>
    <w:proofErr w:type="spellStart"/>
    <w:r w:rsidRPr="009869BD">
      <w:rPr>
        <w:rFonts w:ascii="Garamond" w:hAnsi="Garamond"/>
        <w:sz w:val="16"/>
        <w:lang w:val="en-US"/>
      </w:rPr>
      <w:t>Adı</w:t>
    </w:r>
    <w:proofErr w:type="spellEnd"/>
    <w:r w:rsidRPr="009869BD">
      <w:rPr>
        <w:rFonts w:ascii="Garamond" w:hAnsi="Garamond"/>
        <w:sz w:val="16"/>
        <w:lang w:val="en-US"/>
      </w:rPr>
      <w:t xml:space="preserve">: </w:t>
    </w:r>
    <w:proofErr w:type="spellStart"/>
    <w:r>
      <w:rPr>
        <w:rFonts w:ascii="Garamond" w:hAnsi="Garamond"/>
        <w:sz w:val="16"/>
        <w:lang w:val="en-US"/>
      </w:rPr>
      <w:t>Yemek</w:t>
    </w:r>
    <w:proofErr w:type="spellEnd"/>
    <w:r>
      <w:rPr>
        <w:rFonts w:ascii="Garamond" w:hAnsi="Garamond"/>
        <w:sz w:val="16"/>
        <w:lang w:val="en-US"/>
      </w:rPr>
      <w:t xml:space="preserve"> </w:t>
    </w:r>
    <w:proofErr w:type="spellStart"/>
    <w:r>
      <w:rPr>
        <w:rFonts w:ascii="Garamond" w:hAnsi="Garamond"/>
        <w:sz w:val="16"/>
        <w:lang w:val="en-US"/>
      </w:rPr>
      <w:t>Kartı</w:t>
    </w:r>
    <w:proofErr w:type="spellEnd"/>
    <w:r>
      <w:rPr>
        <w:rFonts w:ascii="Garamond" w:hAnsi="Garamond"/>
        <w:sz w:val="16"/>
        <w:lang w:val="en-US"/>
      </w:rPr>
      <w:t xml:space="preserve"> </w:t>
    </w:r>
    <w:proofErr w:type="spellStart"/>
    <w:r>
      <w:rPr>
        <w:rFonts w:ascii="Garamond" w:hAnsi="Garamond"/>
        <w:sz w:val="16"/>
        <w:lang w:val="en-US"/>
      </w:rPr>
      <w:t>Hizmeti</w:t>
    </w:r>
    <w:proofErr w:type="spellEnd"/>
    <w:r>
      <w:rPr>
        <w:rFonts w:ascii="Garamond" w:hAnsi="Garamond"/>
        <w:sz w:val="16"/>
        <w:lang w:val="en-US"/>
      </w:rPr>
      <w:t xml:space="preserve"> </w:t>
    </w:r>
    <w:proofErr w:type="spellStart"/>
    <w:r>
      <w:rPr>
        <w:rFonts w:ascii="Garamond" w:hAnsi="Garamond"/>
        <w:sz w:val="16"/>
        <w:lang w:val="en-US"/>
      </w:rPr>
      <w:t>Alım</w:t>
    </w:r>
    <w:proofErr w:type="spellEnd"/>
    <w:r>
      <w:rPr>
        <w:rFonts w:ascii="Garamond" w:hAnsi="Garamond"/>
        <w:sz w:val="16"/>
        <w:lang w:val="en-US"/>
      </w:rPr>
      <w:t xml:space="preserve"> </w:t>
    </w:r>
    <w:proofErr w:type="spellStart"/>
    <w:r>
      <w:rPr>
        <w:rFonts w:ascii="Garamond" w:hAnsi="Garamond"/>
        <w:sz w:val="16"/>
        <w:lang w:val="en-US"/>
      </w:rPr>
      <w:t>İhalesi</w:t>
    </w:r>
    <w:proofErr w:type="spellEnd"/>
  </w:p>
  <w:p w14:paraId="55EE60AA" w14:textId="410E9C5A" w:rsidR="00C215E8" w:rsidRPr="00552FB4" w:rsidRDefault="00C215E8" w:rsidP="00C215E8">
    <w:pPr>
      <w:pStyle w:val="Header"/>
      <w:rPr>
        <w:rFonts w:ascii="Garamond" w:hAnsi="Garamond"/>
        <w:sz w:val="16"/>
        <w:lang w:val="en-US"/>
      </w:rPr>
    </w:pPr>
    <w:proofErr w:type="spellStart"/>
    <w:r w:rsidRPr="009869BD">
      <w:rPr>
        <w:rFonts w:ascii="Garamond" w:hAnsi="Garamond"/>
        <w:sz w:val="16"/>
        <w:lang w:val="en-US"/>
      </w:rPr>
      <w:t>Ihale</w:t>
    </w:r>
    <w:proofErr w:type="spellEnd"/>
    <w:r w:rsidRPr="009869BD">
      <w:rPr>
        <w:rFonts w:ascii="Garamond" w:hAnsi="Garamond"/>
        <w:sz w:val="16"/>
        <w:lang w:val="en-US"/>
      </w:rPr>
      <w:t xml:space="preserve"> No: 202</w:t>
    </w:r>
    <w:bookmarkEnd w:id="1"/>
    <w:bookmarkEnd w:id="2"/>
    <w:r w:rsidRPr="009869BD">
      <w:rPr>
        <w:rFonts w:ascii="Garamond" w:hAnsi="Garamond"/>
        <w:sz w:val="16"/>
        <w:lang w:val="en-US"/>
      </w:rPr>
      <w:t>20</w:t>
    </w:r>
    <w:r>
      <w:rPr>
        <w:rFonts w:ascii="Garamond" w:hAnsi="Garamond"/>
        <w:sz w:val="16"/>
        <w:lang w:val="en-US"/>
      </w:rPr>
      <w:t>2</w:t>
    </w:r>
    <w:r w:rsidRPr="009869BD">
      <w:rPr>
        <w:rFonts w:ascii="Garamond" w:hAnsi="Garamond"/>
        <w:sz w:val="16"/>
        <w:lang w:val="en-US"/>
      </w:rPr>
      <w:t>00</w:t>
    </w:r>
    <w:r>
      <w:rPr>
        <w:rFonts w:ascii="Garamond" w:hAnsi="Garamond"/>
        <w:sz w:val="16"/>
        <w:lang w:val="en-US"/>
      </w:rPr>
      <w:t>5</w:t>
    </w:r>
  </w:p>
  <w:p w14:paraId="0D04679B" w14:textId="77777777" w:rsidR="00C215E8" w:rsidRDefault="00C21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07550"/>
    <w:multiLevelType w:val="hybridMultilevel"/>
    <w:tmpl w:val="5722484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62646573"/>
    <w:multiLevelType w:val="hybridMultilevel"/>
    <w:tmpl w:val="3D4C0E2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B9C"/>
    <w:rsid w:val="00031187"/>
    <w:rsid w:val="000654CA"/>
    <w:rsid w:val="00095D17"/>
    <w:rsid w:val="000A184A"/>
    <w:rsid w:val="001475E2"/>
    <w:rsid w:val="00253DF7"/>
    <w:rsid w:val="002755DA"/>
    <w:rsid w:val="00281978"/>
    <w:rsid w:val="002A6D2B"/>
    <w:rsid w:val="00300507"/>
    <w:rsid w:val="00330E42"/>
    <w:rsid w:val="00374B9C"/>
    <w:rsid w:val="00447661"/>
    <w:rsid w:val="00542B6F"/>
    <w:rsid w:val="005522ED"/>
    <w:rsid w:val="00595BED"/>
    <w:rsid w:val="005F38F0"/>
    <w:rsid w:val="00645F2A"/>
    <w:rsid w:val="006D700A"/>
    <w:rsid w:val="006E077E"/>
    <w:rsid w:val="006E2FC9"/>
    <w:rsid w:val="007D5AD1"/>
    <w:rsid w:val="007E132D"/>
    <w:rsid w:val="007E3C18"/>
    <w:rsid w:val="0084358A"/>
    <w:rsid w:val="00843852"/>
    <w:rsid w:val="008A272B"/>
    <w:rsid w:val="008E5328"/>
    <w:rsid w:val="009A7AC2"/>
    <w:rsid w:val="009C45C3"/>
    <w:rsid w:val="009D2F22"/>
    <w:rsid w:val="00AC4824"/>
    <w:rsid w:val="00B23DCB"/>
    <w:rsid w:val="00BD39AF"/>
    <w:rsid w:val="00BE53AD"/>
    <w:rsid w:val="00C215E8"/>
    <w:rsid w:val="00C41F17"/>
    <w:rsid w:val="00C565B7"/>
    <w:rsid w:val="00C6513D"/>
    <w:rsid w:val="00CC2F4A"/>
    <w:rsid w:val="00CC4579"/>
    <w:rsid w:val="00D321E3"/>
    <w:rsid w:val="00DA3BC8"/>
    <w:rsid w:val="00DD6405"/>
    <w:rsid w:val="00F2230D"/>
    <w:rsid w:val="00FB0C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0FC31"/>
  <w15:chartTrackingRefBased/>
  <w15:docId w15:val="{481C27E3-929B-421A-B795-5CB4CB17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74B9C"/>
    <w:pPr>
      <w:spacing w:before="180" w:after="180" w:line="240" w:lineRule="auto"/>
    </w:pPr>
    <w:rPr>
      <w:sz w:val="24"/>
      <w:szCs w:val="24"/>
      <w:lang w:val="en-US"/>
    </w:rPr>
  </w:style>
  <w:style w:type="character" w:customStyle="1" w:styleId="BodyTextChar">
    <w:name w:val="Body Text Char"/>
    <w:basedOn w:val="DefaultParagraphFont"/>
    <w:link w:val="BodyText"/>
    <w:rsid w:val="00374B9C"/>
    <w:rPr>
      <w:sz w:val="24"/>
      <w:szCs w:val="24"/>
      <w:lang w:val="en-US"/>
    </w:rPr>
  </w:style>
  <w:style w:type="paragraph" w:customStyle="1" w:styleId="Default">
    <w:name w:val="Default"/>
    <w:rsid w:val="0084385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D6405"/>
    <w:rPr>
      <w:sz w:val="16"/>
      <w:szCs w:val="16"/>
    </w:rPr>
  </w:style>
  <w:style w:type="paragraph" w:styleId="CommentText">
    <w:name w:val="annotation text"/>
    <w:basedOn w:val="Normal"/>
    <w:link w:val="CommentTextChar"/>
    <w:uiPriority w:val="99"/>
    <w:semiHidden/>
    <w:unhideWhenUsed/>
    <w:rsid w:val="00DD6405"/>
    <w:pPr>
      <w:spacing w:line="240" w:lineRule="auto"/>
    </w:pPr>
    <w:rPr>
      <w:sz w:val="20"/>
      <w:szCs w:val="20"/>
    </w:rPr>
  </w:style>
  <w:style w:type="character" w:customStyle="1" w:styleId="CommentTextChar">
    <w:name w:val="Comment Text Char"/>
    <w:basedOn w:val="DefaultParagraphFont"/>
    <w:link w:val="CommentText"/>
    <w:uiPriority w:val="99"/>
    <w:semiHidden/>
    <w:rsid w:val="00DD6405"/>
    <w:rPr>
      <w:sz w:val="20"/>
      <w:szCs w:val="20"/>
    </w:rPr>
  </w:style>
  <w:style w:type="paragraph" w:styleId="CommentSubject">
    <w:name w:val="annotation subject"/>
    <w:basedOn w:val="CommentText"/>
    <w:next w:val="CommentText"/>
    <w:link w:val="CommentSubjectChar"/>
    <w:uiPriority w:val="99"/>
    <w:semiHidden/>
    <w:unhideWhenUsed/>
    <w:rsid w:val="00DD6405"/>
    <w:rPr>
      <w:b/>
      <w:bCs/>
    </w:rPr>
  </w:style>
  <w:style w:type="character" w:customStyle="1" w:styleId="CommentSubjectChar">
    <w:name w:val="Comment Subject Char"/>
    <w:basedOn w:val="CommentTextChar"/>
    <w:link w:val="CommentSubject"/>
    <w:uiPriority w:val="99"/>
    <w:semiHidden/>
    <w:rsid w:val="00DD6405"/>
    <w:rPr>
      <w:b/>
      <w:bCs/>
      <w:sz w:val="20"/>
      <w:szCs w:val="20"/>
    </w:rPr>
  </w:style>
  <w:style w:type="paragraph" w:styleId="BalloonText">
    <w:name w:val="Balloon Text"/>
    <w:basedOn w:val="Normal"/>
    <w:link w:val="BalloonTextChar"/>
    <w:uiPriority w:val="99"/>
    <w:semiHidden/>
    <w:unhideWhenUsed/>
    <w:rsid w:val="00DD6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405"/>
    <w:rPr>
      <w:rFonts w:ascii="Segoe UI" w:hAnsi="Segoe UI" w:cs="Segoe UI"/>
      <w:sz w:val="18"/>
      <w:szCs w:val="18"/>
    </w:rPr>
  </w:style>
  <w:style w:type="paragraph" w:styleId="Header">
    <w:name w:val="header"/>
    <w:aliases w:val="Char,Char Char Char Char,Char Char Char Char Char,Char Char Char"/>
    <w:basedOn w:val="Normal"/>
    <w:link w:val="HeaderChar"/>
    <w:unhideWhenUsed/>
    <w:rsid w:val="00C215E8"/>
    <w:pPr>
      <w:tabs>
        <w:tab w:val="center" w:pos="4680"/>
        <w:tab w:val="right" w:pos="9360"/>
      </w:tabs>
      <w:spacing w:after="0" w:line="240" w:lineRule="auto"/>
    </w:pPr>
  </w:style>
  <w:style w:type="character" w:customStyle="1" w:styleId="HeaderChar">
    <w:name w:val="Header Char"/>
    <w:aliases w:val="Char Char,Char Char Char Char Char1,Char Char Char Char Char Char,Char Char Char Char1"/>
    <w:basedOn w:val="DefaultParagraphFont"/>
    <w:link w:val="Header"/>
    <w:uiPriority w:val="99"/>
    <w:rsid w:val="00C215E8"/>
  </w:style>
  <w:style w:type="paragraph" w:styleId="Footer">
    <w:name w:val="footer"/>
    <w:basedOn w:val="Normal"/>
    <w:link w:val="FooterChar"/>
    <w:uiPriority w:val="99"/>
    <w:unhideWhenUsed/>
    <w:rsid w:val="00C21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2404">
      <w:bodyDiv w:val="1"/>
      <w:marLeft w:val="0"/>
      <w:marRight w:val="0"/>
      <w:marTop w:val="0"/>
      <w:marBottom w:val="0"/>
      <w:divBdr>
        <w:top w:val="none" w:sz="0" w:space="0" w:color="auto"/>
        <w:left w:val="none" w:sz="0" w:space="0" w:color="auto"/>
        <w:bottom w:val="none" w:sz="0" w:space="0" w:color="auto"/>
        <w:right w:val="none" w:sz="0" w:space="0" w:color="auto"/>
      </w:divBdr>
    </w:div>
    <w:div w:id="213601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13" ma:contentTypeDescription="Yeni belge oluşturun." ma:contentTypeScope="" ma:versionID="ad7f73651754ee98f3def8c1101fcff4">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2475b1c324b86deb955bd37b398a2b0"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05E14-4383-4802-B653-F1CDA3CDB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35455F-99D5-4C59-9DD8-1482B903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D4C7C2-38F8-4607-9278-839267191866}">
  <ds:schemaRefs>
    <ds:schemaRef ds:uri="http://schemas.microsoft.com/sharepoint/v3/contenttype/forms"/>
  </ds:schemaRefs>
</ds:datastoreItem>
</file>

<file path=customXml/itemProps4.xml><?xml version="1.0" encoding="utf-8"?>
<ds:datastoreItem xmlns:ds="http://schemas.openxmlformats.org/officeDocument/2006/customXml" ds:itemID="{CE836799-B8DB-401E-8B3A-DEBBF3944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509</Words>
  <Characters>2907</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İZGİ</dc:creator>
  <cp:keywords/>
  <dc:description/>
  <cp:lastModifiedBy>Mert Celik</cp:lastModifiedBy>
  <cp:revision>15</cp:revision>
  <dcterms:created xsi:type="dcterms:W3CDTF">2022-01-24T11:13:00Z</dcterms:created>
  <dcterms:modified xsi:type="dcterms:W3CDTF">2022-02-10T08:51:00Z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