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7CE8" w14:textId="77777777" w:rsidR="006761D6" w:rsidRPr="00DA09FF" w:rsidRDefault="006761D6" w:rsidP="005D58AA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35140B46" w14:textId="77777777" w:rsidR="006B04EF" w:rsidRPr="00DA09FF" w:rsidRDefault="006B04EF" w:rsidP="006B04EF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İSTANBUL BİLGİ ÜNİVERSİTESİ </w:t>
      </w:r>
    </w:p>
    <w:p w14:paraId="21A58146" w14:textId="5B09411E" w:rsidR="00D7366D" w:rsidRPr="00DA09FF" w:rsidRDefault="006B04EF" w:rsidP="006B04EF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>DİJİTAL MEDYA TAKİP VE RAPORLAMA</w:t>
      </w:r>
      <w:r w:rsidR="00300A03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0B4346" w:rsidRPr="00DA09FF">
        <w:rPr>
          <w:rFonts w:ascii="Garamond" w:hAnsi="Garamond" w:cs="Times New Roman"/>
          <w:b/>
          <w:bCs/>
          <w:sz w:val="22"/>
          <w:szCs w:val="22"/>
        </w:rPr>
        <w:t>HİZMETİ</w:t>
      </w:r>
    </w:p>
    <w:p w14:paraId="7EC1FA85" w14:textId="3A386C74" w:rsidR="00197009" w:rsidRPr="00DA09FF" w:rsidRDefault="00197009" w:rsidP="00216322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>TEKNİK ŞARTNAMESİ</w:t>
      </w:r>
    </w:p>
    <w:p w14:paraId="044463B3" w14:textId="2C4E6FD3" w:rsidR="00F056D2" w:rsidRPr="00DA09FF" w:rsidRDefault="00F056D2" w:rsidP="005D58AA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24FC4C94" w14:textId="77777777" w:rsidR="00F056D2" w:rsidRPr="00DA09FF" w:rsidRDefault="00F056D2" w:rsidP="005D58AA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75F453A6" w14:textId="6B8459A9" w:rsidR="005D58AA" w:rsidRPr="00DA09FF" w:rsidRDefault="005D58AA" w:rsidP="005D58AA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Adı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: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H</w:t>
      </w:r>
      <w:r w:rsidR="006B04EF" w:rsidRPr="00DA09FF">
        <w:rPr>
          <w:rFonts w:ascii="Garamond" w:hAnsi="Garamond" w:cs="Times New Roman"/>
          <w:sz w:val="22"/>
          <w:szCs w:val="22"/>
        </w:rPr>
        <w:t>izmeti</w:t>
      </w:r>
      <w:proofErr w:type="spellEnd"/>
    </w:p>
    <w:p w14:paraId="12215E4E" w14:textId="77777777" w:rsidR="005D58AA" w:rsidRPr="00DA09FF" w:rsidRDefault="005D58AA" w:rsidP="005D58AA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015F1785" w14:textId="348B3FE2" w:rsidR="005D58AA" w:rsidRPr="00DA09FF" w:rsidRDefault="005C28A4" w:rsidP="006B04EF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Kapsamı</w:t>
      </w:r>
      <w:proofErr w:type="spellEnd"/>
      <w:r w:rsidR="005D58AA" w:rsidRPr="00DA09FF">
        <w:rPr>
          <w:rFonts w:ascii="Garamond" w:hAnsi="Garamond" w:cs="Times New Roman"/>
          <w:b/>
          <w:sz w:val="22"/>
          <w:szCs w:val="22"/>
        </w:rPr>
        <w:t>:</w:t>
      </w:r>
      <w:r w:rsidR="005D58AA" w:rsidRPr="00DA09FF">
        <w:rPr>
          <w:rFonts w:ascii="Garamond" w:hAnsi="Garamond" w:cs="Times New Roman"/>
          <w:sz w:val="22"/>
          <w:szCs w:val="22"/>
        </w:rPr>
        <w:t xml:space="preserve"> </w:t>
      </w:r>
      <w:r w:rsidR="006B04EF" w:rsidRPr="00DA09FF">
        <w:rPr>
          <w:rFonts w:ascii="Garamond" w:hAnsi="Garamond" w:cs="Times New Roman"/>
          <w:sz w:val="22"/>
          <w:szCs w:val="22"/>
        </w:rPr>
        <w:t xml:space="preserve">İstanbul Bilgi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Üniversitesi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hakkında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platformlarında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websiteleri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sosyal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kanalları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vb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)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yer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alan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konuşmalarının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belirlenen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anahtar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grupları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üzerinden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aşağıda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listelenen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hizmet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kalemleri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kapsamında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takibi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raporlamasını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içermektedir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>:</w:t>
      </w:r>
      <w:r w:rsidR="006B04EF" w:rsidRPr="00DA09FF">
        <w:rPr>
          <w:rFonts w:ascii="Garamond" w:hAnsi="Garamond" w:cs="Times New Roman"/>
          <w:sz w:val="22"/>
          <w:szCs w:val="22"/>
        </w:rPr>
        <w:tab/>
      </w:r>
    </w:p>
    <w:p w14:paraId="6CA72F7C" w14:textId="64D5882E" w:rsidR="005D58AA" w:rsidRPr="00DA09FF" w:rsidRDefault="005D58AA" w:rsidP="002163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6ED62859" w14:textId="35480060" w:rsidR="005D58AA" w:rsidRPr="00DA09FF" w:rsidRDefault="005C28A4" w:rsidP="002163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E946BE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E946BE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E946BE">
        <w:rPr>
          <w:rFonts w:ascii="Garamond" w:hAnsi="Garamond" w:cs="Times New Roman"/>
          <w:b/>
          <w:sz w:val="22"/>
          <w:szCs w:val="22"/>
        </w:rPr>
        <w:t>Süresi</w:t>
      </w:r>
      <w:proofErr w:type="spellEnd"/>
      <w:r w:rsidR="005D58AA" w:rsidRPr="00E946BE">
        <w:rPr>
          <w:rFonts w:ascii="Garamond" w:hAnsi="Garamond" w:cs="Times New Roman"/>
          <w:b/>
          <w:sz w:val="22"/>
          <w:szCs w:val="22"/>
        </w:rPr>
        <w:t>:</w:t>
      </w:r>
      <w:r w:rsidR="006B04EF" w:rsidRPr="00E946BE">
        <w:rPr>
          <w:rFonts w:ascii="Garamond" w:hAnsi="Garamond" w:cs="Times New Roman"/>
          <w:sz w:val="22"/>
          <w:szCs w:val="22"/>
        </w:rPr>
        <w:t xml:space="preserve"> </w:t>
      </w:r>
      <w:r w:rsidR="00E946BE" w:rsidRPr="00E946BE">
        <w:rPr>
          <w:rFonts w:ascii="Garamond" w:hAnsi="Garamond" w:cs="Times New Roman"/>
          <w:sz w:val="22"/>
          <w:szCs w:val="22"/>
        </w:rPr>
        <w:t>12</w:t>
      </w:r>
      <w:r w:rsidR="005D58AA" w:rsidRPr="00E946BE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="00E946BE" w:rsidRPr="00E946BE">
        <w:rPr>
          <w:rFonts w:ascii="Garamond" w:hAnsi="Garamond" w:cs="Times New Roman"/>
          <w:sz w:val="22"/>
          <w:szCs w:val="22"/>
        </w:rPr>
        <w:t>oniki</w:t>
      </w:r>
      <w:proofErr w:type="spellEnd"/>
      <w:r w:rsidR="005D58AA" w:rsidRPr="00E946BE">
        <w:rPr>
          <w:rFonts w:ascii="Garamond" w:hAnsi="Garamond" w:cs="Times New Roman"/>
          <w:sz w:val="22"/>
          <w:szCs w:val="22"/>
        </w:rPr>
        <w:t>) ay</w:t>
      </w:r>
    </w:p>
    <w:p w14:paraId="582F397A" w14:textId="42CCB82A" w:rsidR="00245174" w:rsidRPr="00DA09FF" w:rsidRDefault="00DA09FF" w:rsidP="00DA09FF">
      <w:pPr>
        <w:pStyle w:val="Default"/>
        <w:tabs>
          <w:tab w:val="left" w:pos="3645"/>
        </w:tabs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</w:p>
    <w:p w14:paraId="1BC3C81F" w14:textId="6FD53114" w:rsidR="00FC5D78" w:rsidRPr="00DA09FF" w:rsidRDefault="005D58AA" w:rsidP="00FB30FC">
      <w:pPr>
        <w:jc w:val="both"/>
        <w:rPr>
          <w:rFonts w:ascii="Garamond" w:hAnsi="Garamond" w:cs="Times New Roman"/>
          <w:color w:val="000000"/>
        </w:rPr>
      </w:pPr>
      <w:proofErr w:type="spellStart"/>
      <w:r w:rsidRPr="00DA09FF">
        <w:rPr>
          <w:rFonts w:ascii="Garamond" w:hAnsi="Garamond" w:cs="Times New Roman"/>
          <w:b/>
          <w:bCs/>
          <w:color w:val="000000"/>
        </w:rPr>
        <w:t>A</w:t>
      </w:r>
      <w:r w:rsidR="005C28A4" w:rsidRPr="00DA09FF">
        <w:rPr>
          <w:rFonts w:ascii="Garamond" w:hAnsi="Garamond" w:cs="Times New Roman"/>
          <w:b/>
          <w:bCs/>
        </w:rPr>
        <w:t>maç</w:t>
      </w:r>
      <w:proofErr w:type="spellEnd"/>
      <w:r w:rsidRPr="00DA09FF">
        <w:rPr>
          <w:rFonts w:ascii="Garamond" w:hAnsi="Garamond" w:cs="Times New Roman"/>
          <w:b/>
          <w:bCs/>
        </w:rPr>
        <w:t>:</w:t>
      </w:r>
      <w:r w:rsidRPr="00DA09FF">
        <w:rPr>
          <w:rFonts w:ascii="Garamond" w:hAnsi="Garamond" w:cs="Times New Roman"/>
        </w:rPr>
        <w:t xml:space="preserve"> </w:t>
      </w:r>
      <w:r w:rsidR="006B04EF" w:rsidRPr="00DA09FF">
        <w:rPr>
          <w:rFonts w:ascii="Garamond" w:hAnsi="Garamond" w:cs="Times New Roman"/>
          <w:color w:val="000000"/>
        </w:rPr>
        <w:t xml:space="preserve">İstanbul Bilgi </w:t>
      </w:r>
      <w:proofErr w:type="spellStart"/>
      <w:r w:rsidR="006B04EF" w:rsidRPr="00DA09FF">
        <w:rPr>
          <w:rFonts w:ascii="Garamond" w:hAnsi="Garamond" w:cs="Times New Roman"/>
          <w:color w:val="000000"/>
        </w:rPr>
        <w:t>Üniversitesi’nin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dijital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medya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ve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sosyal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medya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platformlarındaki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belli </w:t>
      </w:r>
      <w:proofErr w:type="spellStart"/>
      <w:r w:rsidR="006B04EF" w:rsidRPr="00DA09FF">
        <w:rPr>
          <w:rFonts w:ascii="Garamond" w:hAnsi="Garamond" w:cs="Times New Roman"/>
          <w:color w:val="000000"/>
        </w:rPr>
        <w:t>kelime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gruplarındaki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haber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kişisel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paylaşım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gibi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verilerinin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incelenmesi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işlenmesi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raporlanması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sayesinde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markanın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itibar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yönetiminin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sağlaması</w:t>
      </w:r>
      <w:proofErr w:type="spellEnd"/>
    </w:p>
    <w:p w14:paraId="66CDE46D" w14:textId="64F376C6" w:rsidR="00FC5D78" w:rsidRPr="00DA09FF" w:rsidRDefault="005D58AA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Tanımlar</w:t>
      </w:r>
      <w:proofErr w:type="spellEnd"/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14:paraId="47729A95" w14:textId="77777777" w:rsidR="00F056D2" w:rsidRPr="00DA09FF" w:rsidRDefault="00F056D2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6CA1A882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Şartnamede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>;</w:t>
      </w:r>
    </w:p>
    <w:p w14:paraId="10CA6589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  <w:t xml:space="preserve">İstanbul Bilgi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Üniversitesi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– BİLGİ,</w:t>
      </w:r>
    </w:p>
    <w:p w14:paraId="3FA5F83C" w14:textId="3592E712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  <w:t xml:space="preserve">İstanbul Bilgi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Üniversitesi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ilgili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birimi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Pazarlama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Birimi</w:t>
      </w:r>
      <w:proofErr w:type="spellEnd"/>
    </w:p>
    <w:p w14:paraId="5D30E9DD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Satın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alınması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yapılacak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İşi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HİZMET</w:t>
      </w:r>
    </w:p>
    <w:p w14:paraId="3888BBD8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  <w:t xml:space="preserve">HİZMET le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ilgili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teklif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veren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kuruluş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>, (FİRMA)</w:t>
      </w:r>
    </w:p>
    <w:p w14:paraId="30DD7C43" w14:textId="5F63C0E2" w:rsidR="00245174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olarak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anılacaktır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>.</w:t>
      </w:r>
    </w:p>
    <w:p w14:paraId="10EB8AE7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72985D4D" w14:textId="2833F8F6" w:rsidR="00197009" w:rsidRPr="00DA09FF" w:rsidRDefault="00F056D2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Hizmetin</w:t>
      </w:r>
      <w:proofErr w:type="spellEnd"/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Kapsamı</w:t>
      </w:r>
      <w:proofErr w:type="spellEnd"/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14:paraId="4196F2CD" w14:textId="77777777" w:rsidR="00245174" w:rsidRPr="00DA09FF" w:rsidRDefault="00245174" w:rsidP="002163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4FE86424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İstanbul Bilgi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Üniversitesi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hakkında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platformlarında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websiteleri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sosyal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kanalları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vb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)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yer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alan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konuşmalarının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belirlenen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anahtar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grupları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aşağıda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listelenen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hizmet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kalemleri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kapsamında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takibi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raporlamasını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içermektedir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: </w:t>
      </w:r>
    </w:p>
    <w:p w14:paraId="1EC2B4EA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76A2F052" w14:textId="7C33746E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Eş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zamanlı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takibi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alar</w:t>
      </w:r>
      <w:bookmarkStart w:id="0" w:name="_GoBack"/>
      <w:bookmarkEnd w:id="0"/>
      <w:r w:rsidRPr="00DA09FF">
        <w:rPr>
          <w:rFonts w:ascii="Garamond" w:hAnsi="Garamond" w:cs="Times New Roman"/>
          <w:sz w:val="22"/>
          <w:szCs w:val="22"/>
        </w:rPr>
        <w:t xml:space="preserve">m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mekanizması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sosyal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websiteleri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) – 7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Gün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/24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saat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filtrelenmiş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şekilde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yapılarak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alarm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raporu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gönderilmelidir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.)</w:t>
      </w:r>
    </w:p>
    <w:p w14:paraId="63EA811C" w14:textId="781D0B3A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Kriz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Yönetimi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</w:p>
    <w:p w14:paraId="0D44BAC4" w14:textId="5E2D4596" w:rsidR="005170A7" w:rsidRPr="00DA09FF" w:rsidRDefault="005170A7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Kriz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sürecinde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belirlenen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sürelerde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öne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çıkan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paylaşımların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sunulması</w:t>
      </w:r>
      <w:proofErr w:type="spellEnd"/>
    </w:p>
    <w:p w14:paraId="3667EACF" w14:textId="2BEB10E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işleme</w:t>
      </w:r>
      <w:proofErr w:type="spellEnd"/>
    </w:p>
    <w:p w14:paraId="4BA7E6A8" w14:textId="1B786AA3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Günlük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Haftalık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Aylık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&amp;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Analiz</w:t>
      </w:r>
      <w:proofErr w:type="spellEnd"/>
    </w:p>
    <w:p w14:paraId="0348A49C" w14:textId="5564C854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Rekabet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sektör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analizi</w:t>
      </w:r>
      <w:proofErr w:type="spellEnd"/>
    </w:p>
    <w:p w14:paraId="14DFA587" w14:textId="10A714C2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Gündem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raporları</w:t>
      </w:r>
      <w:proofErr w:type="spellEnd"/>
    </w:p>
    <w:p w14:paraId="62DDF001" w14:textId="6710A600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Talebe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yönelik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özel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sahte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hesap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vb.)</w:t>
      </w:r>
    </w:p>
    <w:p w14:paraId="04BD333B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774D3D89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Yukardaki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kalemlerle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birlikte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;</w:t>
      </w:r>
    </w:p>
    <w:p w14:paraId="693EB58A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İstanbul Bilgi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Üniversitesi’nin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akışını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edebileceği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yönetim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paneli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25C76A3E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Panel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grafik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tablo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destekli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dashboard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kullanımı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export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alabilme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6E4390B5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Raporların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karşılıklı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anlaşılan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periyodlar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dahilinde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teslimi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311354D5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Düzenli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olarak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markanın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algısına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dair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analizlerin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sunulması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200F0E6F" w14:textId="4DAA4A91" w:rsidR="007C5EFB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hizmetlerini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içermektedir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.</w:t>
      </w:r>
      <w:r w:rsidRPr="00DA09FF">
        <w:rPr>
          <w:rFonts w:ascii="Garamond" w:hAnsi="Garamond" w:cs="Times New Roman"/>
          <w:sz w:val="22"/>
          <w:szCs w:val="22"/>
        </w:rPr>
        <w:tab/>
      </w:r>
    </w:p>
    <w:p w14:paraId="7CBE490D" w14:textId="433C4404" w:rsidR="006B6B25" w:rsidRPr="00DA09FF" w:rsidRDefault="006B6B25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7A0A2C29" w14:textId="734D1182" w:rsidR="006761D6" w:rsidRPr="00DA09FF" w:rsidRDefault="006761D6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6EA5A8BA" w14:textId="6C2DB26E" w:rsidR="006761D6" w:rsidRPr="00DA09FF" w:rsidRDefault="006E3B22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lang w:val="de-DE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lastRenderedPageBreak/>
        <w:t>Firmadan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>Talep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>Edilen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Tekni</w:t>
      </w:r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k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Yeterliliğe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İlişkin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Belgeler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:</w:t>
      </w:r>
    </w:p>
    <w:p w14:paraId="7837480E" w14:textId="09C5ED92" w:rsidR="006E3B22" w:rsidRPr="00DA09FF" w:rsidRDefault="006E3B22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</w:p>
    <w:p w14:paraId="0937BF20" w14:textId="6D08F7CC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  <w:r w:rsidRPr="00DA09FF">
        <w:rPr>
          <w:rFonts w:ascii="Garamond" w:hAnsi="Garamond" w:cs="Times New Roman"/>
          <w:bCs/>
          <w:sz w:val="22"/>
          <w:szCs w:val="22"/>
          <w:lang w:val="de-DE"/>
        </w:rPr>
        <w:t>Örnek raporlar</w:t>
      </w:r>
    </w:p>
    <w:p w14:paraId="5CED2A56" w14:textId="6DB271E8" w:rsidR="006E3B22" w:rsidRPr="00DA09FF" w:rsidRDefault="006E3B22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  <w:r w:rsidRPr="00DA09FF">
        <w:rPr>
          <w:rFonts w:ascii="Garamond" w:hAnsi="Garamond" w:cs="Times New Roman"/>
          <w:bCs/>
          <w:sz w:val="22"/>
          <w:szCs w:val="22"/>
          <w:lang w:val="de-DE"/>
        </w:rPr>
        <w:t xml:space="preserve">Dijital takip </w:t>
      </w:r>
      <w:r w:rsidR="005170A7" w:rsidRPr="00DA09FF">
        <w:rPr>
          <w:rFonts w:ascii="Garamond" w:hAnsi="Garamond" w:cs="Times New Roman"/>
          <w:bCs/>
          <w:sz w:val="22"/>
          <w:szCs w:val="22"/>
          <w:lang w:val="de-DE"/>
        </w:rPr>
        <w:t>sistemlerine demo imkanı ya da sistemi anlatan sunumlar/videolar</w:t>
      </w:r>
    </w:p>
    <w:p w14:paraId="71C8D4DA" w14:textId="3B88335D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</w:p>
    <w:p w14:paraId="73274D53" w14:textId="7CDADFC6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  <w:r w:rsidRPr="00DA09FF"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  <w:t>ÖN KOŞULLAR:</w:t>
      </w:r>
    </w:p>
    <w:p w14:paraId="73C79B20" w14:textId="05371316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p w14:paraId="3096F69B" w14:textId="77777777" w:rsidR="005170A7" w:rsidRPr="00DA09FF" w:rsidRDefault="005170A7" w:rsidP="005170A7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Söz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konusu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ajansın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aynı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tüzel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kişilikle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az</w:t>
      </w:r>
      <w:proofErr w:type="spellEnd"/>
      <w:r w:rsidRPr="00DA09FF">
        <w:rPr>
          <w:rFonts w:ascii="Garamond" w:hAnsi="Garamond" w:cstheme="minorHAnsi"/>
        </w:rPr>
        <w:t xml:space="preserve"> 2 </w:t>
      </w:r>
      <w:proofErr w:type="spellStart"/>
      <w:r w:rsidRPr="00DA09FF">
        <w:rPr>
          <w:rFonts w:ascii="Garamond" w:hAnsi="Garamond" w:cstheme="minorHAnsi"/>
        </w:rPr>
        <w:t>yıldır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aktif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durumda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olması</w:t>
      </w:r>
      <w:proofErr w:type="spellEnd"/>
    </w:p>
    <w:p w14:paraId="10C8B384" w14:textId="311E6DB2" w:rsidR="005170A7" w:rsidRPr="00DA09FF" w:rsidRDefault="005170A7" w:rsidP="005170A7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Referansları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içinde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mutlaka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sağlık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tüketim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ürünleri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bankacılık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sektörlerinden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bilinen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firmaların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olması</w:t>
      </w:r>
      <w:proofErr w:type="spellEnd"/>
      <w:r w:rsidR="000E09C2" w:rsidRPr="00DA09FF">
        <w:rPr>
          <w:rFonts w:ascii="Garamond" w:hAnsi="Garamond" w:cstheme="minorHAnsi"/>
        </w:rPr>
        <w:t>,</w:t>
      </w:r>
    </w:p>
    <w:p w14:paraId="418EDF8E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HİZMET’e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ilişkin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ilgili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birim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Pazarlama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Birimi’dir</w:t>
      </w:r>
      <w:proofErr w:type="spellEnd"/>
      <w:r w:rsidRPr="00DA09FF">
        <w:rPr>
          <w:rFonts w:ascii="Garamond" w:hAnsi="Garamond" w:cstheme="minorHAnsi"/>
        </w:rPr>
        <w:t xml:space="preserve">. </w:t>
      </w:r>
      <w:proofErr w:type="spellStart"/>
      <w:r w:rsidRPr="00DA09FF">
        <w:rPr>
          <w:rFonts w:ascii="Garamond" w:hAnsi="Garamond" w:cstheme="minorHAnsi"/>
        </w:rPr>
        <w:t>Hizmet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faturası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irsaliyesi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ile</w:t>
      </w:r>
      <w:proofErr w:type="spellEnd"/>
      <w:r w:rsidRPr="00DA09FF">
        <w:rPr>
          <w:rFonts w:ascii="Garamond" w:hAnsi="Garamond" w:cstheme="minorHAnsi"/>
        </w:rPr>
        <w:t xml:space="preserve"> tam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eksiksiz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olarak</w:t>
      </w:r>
      <w:proofErr w:type="spellEnd"/>
      <w:r w:rsidRPr="00DA09FF">
        <w:rPr>
          <w:rFonts w:ascii="Garamond" w:hAnsi="Garamond" w:cstheme="minorHAnsi"/>
        </w:rPr>
        <w:t xml:space="preserve"> BİLGİ </w:t>
      </w:r>
      <w:proofErr w:type="spellStart"/>
      <w:r w:rsidRPr="00DA09FF">
        <w:rPr>
          <w:rFonts w:ascii="Garamond" w:hAnsi="Garamond" w:cstheme="minorHAnsi"/>
        </w:rPr>
        <w:t>yetkilisine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tutanağı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edilecektir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212323D4" w14:textId="71F8BF63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r w:rsidRPr="00DA09FF">
        <w:rPr>
          <w:rFonts w:ascii="Garamond" w:hAnsi="Garamond" w:cstheme="minorHAnsi"/>
        </w:rPr>
        <w:t xml:space="preserve">FİRMA, </w:t>
      </w:r>
      <w:proofErr w:type="spellStart"/>
      <w:r w:rsidRPr="00DA09FF">
        <w:rPr>
          <w:rFonts w:ascii="Garamond" w:hAnsi="Garamond" w:cstheme="minorHAnsi"/>
        </w:rPr>
        <w:t>res</w:t>
      </w:r>
      <w:r w:rsidR="00B212FD">
        <w:rPr>
          <w:rFonts w:ascii="Garamond" w:hAnsi="Garamond" w:cstheme="minorHAnsi"/>
        </w:rPr>
        <w:t>mi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teklifinde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belirtmiş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olduğu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h</w:t>
      </w:r>
      <w:r w:rsidRPr="00DA09FF">
        <w:rPr>
          <w:rFonts w:ascii="Garamond" w:hAnsi="Garamond" w:cstheme="minorHAnsi"/>
        </w:rPr>
        <w:t>izmet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fiyatları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haricinde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başka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hiçbir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koşul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veya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isim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altında</w:t>
      </w:r>
      <w:proofErr w:type="spellEnd"/>
      <w:r w:rsidRPr="00DA09FF">
        <w:rPr>
          <w:rFonts w:ascii="Garamond" w:hAnsi="Garamond" w:cstheme="minorHAnsi"/>
        </w:rPr>
        <w:t xml:space="preserve"> bedel </w:t>
      </w:r>
      <w:proofErr w:type="spellStart"/>
      <w:r w:rsidRPr="00DA09FF">
        <w:rPr>
          <w:rFonts w:ascii="Garamond" w:hAnsi="Garamond" w:cstheme="minorHAnsi"/>
        </w:rPr>
        <w:t>talep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etmeyecektir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5C223C4D" w14:textId="054AE928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Hizmet’e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ilişkin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Raporlama</w:t>
      </w:r>
      <w:proofErr w:type="spellEnd"/>
      <w:r w:rsidRPr="00DA09FF">
        <w:rPr>
          <w:rFonts w:ascii="Garamond" w:hAnsi="Garamond" w:cstheme="minorHAnsi"/>
        </w:rPr>
        <w:t xml:space="preserve"> &amp; </w:t>
      </w:r>
      <w:proofErr w:type="spellStart"/>
      <w:r w:rsidRPr="00DA09FF">
        <w:rPr>
          <w:rFonts w:ascii="Garamond" w:hAnsi="Garamond" w:cstheme="minorHAnsi"/>
        </w:rPr>
        <w:t>Analiz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Sektör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analizi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Gündem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Raporları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gibi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işlemlerin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süresi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karşılıklı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anlaşılan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süre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içerisinde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gerçekleşmektedir</w:t>
      </w:r>
      <w:proofErr w:type="spellEnd"/>
      <w:r w:rsidRPr="00DA09FF">
        <w:rPr>
          <w:rFonts w:ascii="Garamond" w:hAnsi="Garamond" w:cstheme="minorHAnsi"/>
        </w:rPr>
        <w:t xml:space="preserve">. </w:t>
      </w:r>
      <w:proofErr w:type="spellStart"/>
      <w:r w:rsidRPr="00DA09FF">
        <w:rPr>
          <w:rFonts w:ascii="Garamond" w:hAnsi="Garamond" w:cstheme="minorHAnsi"/>
        </w:rPr>
        <w:t>Ancak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kanunlarda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belirtilen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mücbir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sebeplerden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dolayı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süresinin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uzaması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durumunda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taraflar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yeni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tarihi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belirleyecektir</w:t>
      </w:r>
      <w:proofErr w:type="spellEnd"/>
      <w:r w:rsidRPr="00DA09FF">
        <w:rPr>
          <w:rFonts w:ascii="Garamond" w:hAnsi="Garamond" w:cstheme="minorHAnsi"/>
        </w:rPr>
        <w:t xml:space="preserve">. </w:t>
      </w:r>
      <w:proofErr w:type="spellStart"/>
      <w:r w:rsidRPr="00DA09FF">
        <w:rPr>
          <w:rFonts w:ascii="Garamond" w:hAnsi="Garamond" w:cstheme="minorHAnsi"/>
        </w:rPr>
        <w:t>Mücbir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sebep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halleri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dışındaki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gecikmeler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cezaya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tabidir</w:t>
      </w:r>
      <w:proofErr w:type="spellEnd"/>
      <w:r w:rsidRPr="00DA09FF">
        <w:rPr>
          <w:rFonts w:ascii="Garamond" w:hAnsi="Garamond" w:cstheme="minorHAnsi"/>
        </w:rPr>
        <w:t>.</w:t>
      </w:r>
    </w:p>
    <w:p w14:paraId="0A620DB4" w14:textId="77777777" w:rsidR="00D70429" w:rsidRPr="00DA09FF" w:rsidRDefault="00D70429" w:rsidP="00D70429">
      <w:pPr>
        <w:pStyle w:val="ListParagraph"/>
        <w:spacing w:line="480" w:lineRule="auto"/>
        <w:ind w:left="360"/>
        <w:jc w:val="both"/>
        <w:rPr>
          <w:rFonts w:ascii="Garamond" w:hAnsi="Garamond" w:cstheme="minorHAnsi"/>
        </w:rPr>
      </w:pPr>
    </w:p>
    <w:p w14:paraId="6AEA0F9D" w14:textId="77777777" w:rsidR="005170A7" w:rsidRPr="00DA09FF" w:rsidRDefault="005170A7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/>
          <w:bCs/>
          <w:color w:val="000000"/>
          <w:spacing w:val="4"/>
          <w:u w:val="single"/>
        </w:rPr>
      </w:pPr>
      <w:r w:rsidRPr="00DA09FF">
        <w:rPr>
          <w:rFonts w:ascii="Garamond" w:hAnsi="Garamond" w:cstheme="minorHAnsi"/>
          <w:b/>
          <w:bCs/>
          <w:color w:val="000000"/>
          <w:spacing w:val="4"/>
          <w:u w:val="single"/>
        </w:rPr>
        <w:t>ALINMASI PLANLANAN HİZMETİN DETAYLI LİSTESİ</w:t>
      </w:r>
    </w:p>
    <w:p w14:paraId="3065E209" w14:textId="70D2BCA1" w:rsidR="005170A7" w:rsidRPr="00DA09FF" w:rsidRDefault="005170A7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r w:rsidRPr="00DA09FF">
        <w:rPr>
          <w:rFonts w:ascii="Garamond" w:hAnsi="Garamond" w:cstheme="minorHAnsi"/>
          <w:b/>
          <w:bCs/>
          <w:color w:val="000000"/>
          <w:spacing w:val="4"/>
        </w:rPr>
        <w:t xml:space="preserve">Ana </w:t>
      </w:r>
      <w:proofErr w:type="spellStart"/>
      <w:r w:rsidRPr="00DA09FF">
        <w:rPr>
          <w:rFonts w:ascii="Garamond" w:hAnsi="Garamond" w:cstheme="minorHAnsi"/>
          <w:b/>
          <w:bCs/>
          <w:color w:val="000000"/>
          <w:spacing w:val="4"/>
        </w:rPr>
        <w:t>hizmetler</w:t>
      </w:r>
      <w:proofErr w:type="spellEnd"/>
      <w:r w:rsidRPr="00DA09FF">
        <w:rPr>
          <w:rFonts w:ascii="Garamond" w:hAnsi="Garamond" w:cstheme="minorHAnsi"/>
          <w:b/>
          <w:bCs/>
          <w:color w:val="000000"/>
          <w:spacing w:val="4"/>
        </w:rPr>
        <w:t>:</w:t>
      </w:r>
    </w:p>
    <w:p w14:paraId="5F9B5217" w14:textId="459DEA97" w:rsidR="00D70429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BİLGİ’nin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dijital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platformlardaki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marka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itibarını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korumak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amacıyla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belirlenecek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kelime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gruplarının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hesapların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takibi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alarm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gönderimleri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işlenerek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</w:p>
    <w:p w14:paraId="563D7520" w14:textId="5A381DC3" w:rsidR="000E09C2" w:rsidRPr="00DA09FF" w:rsidRDefault="000E09C2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taramasının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Twitter, Facebook,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Linkedin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Foursquare,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Vkontakte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Video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(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Youtube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Dailymotion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…),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Sözlükler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Tumblr,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Wordpress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Firehouse,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Bloglar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Web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Forumlar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Paylaşım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geniş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kapsamlı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bir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alanı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kapsaması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mecranın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önemine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göre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alarm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mekanizmalarının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bulunması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35DA9683" w14:textId="76C5CAA4" w:rsidR="000E09C2" w:rsidRPr="00DA09FF" w:rsidRDefault="000E09C2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Yukarıda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sıralanan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sosyal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mecraları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diğer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web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sitelerine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eklenen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yeni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isimler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halinde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teknolojik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imkanlar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dahilinde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bu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isimlerinde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tarama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sistemine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alınması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35440FCF" w14:textId="069D0BD7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lastRenderedPageBreak/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Eş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zamanlı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takibi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alarm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mekanizması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(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sosyal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websiteleri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) – 7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/24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saat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çalışır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şekilde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yürümesi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51DBF179" w14:textId="4DDE7121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r w:rsidRPr="00DA09FF">
        <w:rPr>
          <w:rFonts w:ascii="Garamond" w:hAnsi="Garamond" w:cstheme="minorHAnsi"/>
          <w:bCs/>
          <w:color w:val="000000"/>
          <w:spacing w:val="4"/>
        </w:rPr>
        <w:t xml:space="preserve">7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/ 24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saat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boyunca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anlarında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talep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edilebilecek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3D85CE48" w14:textId="77777777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süreçlerinde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otomasyon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gelebilecek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uyarıların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yanı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sıra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gündem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taramalarıyla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öne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çıkan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paylaşımların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BİLGİ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paylaşılarak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markayı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eş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zamanlı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uyarı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</w:p>
    <w:p w14:paraId="7410C3D8" w14:textId="77777777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süreçlerinde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BİLGİ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belirlenen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zaman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aralığında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da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kirizin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gidişatına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uygun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sıklıkla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raporlama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69A6E723" w14:textId="2A61A6F3" w:rsidR="00C11CD0" w:rsidRPr="00DA09FF" w:rsidRDefault="00C11CD0" w:rsidP="009814D3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BİLGİ’nin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sosyal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dijital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medyadaki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varlığına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ilişkin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verilerin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işlenmesi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niteliksel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niceliksel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değerlendirilerek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günlük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haftalık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aylık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Düzenli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dijital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medyada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markanın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algısına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dair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analizlerin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sunulması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745FA410" w14:textId="03618262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Belirlenen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rakiplerin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aylık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rekabet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analizinin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hazırlanması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6BE948E5" w14:textId="491A3B5B" w:rsidR="00C11CD0" w:rsidRPr="00DA09FF" w:rsidRDefault="00C11CD0" w:rsidP="00C11CD0">
      <w:pPr>
        <w:pStyle w:val="Default"/>
        <w:numPr>
          <w:ilvl w:val="0"/>
          <w:numId w:val="42"/>
        </w:numPr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Gündem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raporlarının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paylaşımı</w:t>
      </w:r>
      <w:proofErr w:type="spellEnd"/>
    </w:p>
    <w:p w14:paraId="0E63E2C2" w14:textId="77777777" w:rsidR="00C11CD0" w:rsidRPr="00DA09FF" w:rsidRDefault="00C11CD0" w:rsidP="00C11CD0">
      <w:pPr>
        <w:pStyle w:val="Default"/>
        <w:ind w:left="360"/>
        <w:jc w:val="both"/>
        <w:rPr>
          <w:rFonts w:ascii="Garamond" w:hAnsi="Garamond" w:cs="Times New Roman"/>
          <w:sz w:val="22"/>
          <w:szCs w:val="22"/>
        </w:rPr>
      </w:pPr>
    </w:p>
    <w:p w14:paraId="6F9E5A72" w14:textId="151DD027" w:rsidR="00C11CD0" w:rsidRPr="00DA09FF" w:rsidRDefault="00C11CD0" w:rsidP="00C11CD0">
      <w:pPr>
        <w:pStyle w:val="Default"/>
        <w:numPr>
          <w:ilvl w:val="0"/>
          <w:numId w:val="42"/>
        </w:numPr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Talebe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yönelik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özel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sahte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hesap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vb.)</w:t>
      </w:r>
      <w:r w:rsidR="009814D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9814D3" w:rsidRPr="00DA09FF">
        <w:rPr>
          <w:rFonts w:ascii="Garamond" w:hAnsi="Garamond" w:cs="Times New Roman"/>
          <w:sz w:val="22"/>
          <w:szCs w:val="22"/>
        </w:rPr>
        <w:t>yapılması</w:t>
      </w:r>
      <w:proofErr w:type="spellEnd"/>
    </w:p>
    <w:p w14:paraId="65225B0C" w14:textId="77777777" w:rsidR="009814D3" w:rsidRPr="00DA09FF" w:rsidRDefault="009814D3" w:rsidP="009814D3">
      <w:pPr>
        <w:pStyle w:val="ListParagraph"/>
        <w:rPr>
          <w:rFonts w:ascii="Garamond" w:hAnsi="Garamond" w:cs="Times New Roman"/>
        </w:rPr>
      </w:pPr>
    </w:p>
    <w:p w14:paraId="1FDF44ED" w14:textId="0C0FB75C" w:rsidR="009814D3" w:rsidRPr="00B212FD" w:rsidRDefault="009814D3" w:rsidP="00B212FD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Tüm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bu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takip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sistemlerinin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bir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ara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yüz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üzerinden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BİLGİ’ye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bu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panele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erişim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sağlanması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, panel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üzerinden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raport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export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edeiblme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imkanlarının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bulunması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gibi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durumlarda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konu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ba</w:t>
      </w:r>
      <w:r w:rsidR="00B212FD">
        <w:rPr>
          <w:rFonts w:ascii="Garamond" w:hAnsi="Garamond" w:cstheme="minorHAnsi"/>
          <w:bCs/>
          <w:color w:val="000000"/>
          <w:spacing w:val="4"/>
        </w:rPr>
        <w:t>zlı</w:t>
      </w:r>
      <w:proofErr w:type="spellEnd"/>
      <w:r w:rsidR="00B212FD">
        <w:rPr>
          <w:rFonts w:ascii="Garamond" w:hAnsi="Garamond" w:cstheme="minorHAnsi"/>
          <w:bCs/>
          <w:color w:val="000000"/>
          <w:spacing w:val="4"/>
        </w:rPr>
        <w:t xml:space="preserve"> dashboard </w:t>
      </w:r>
      <w:proofErr w:type="spellStart"/>
      <w:r w:rsidR="00B212FD">
        <w:rPr>
          <w:rFonts w:ascii="Garamond" w:hAnsi="Garamond" w:cstheme="minorHAnsi"/>
          <w:bCs/>
          <w:color w:val="000000"/>
          <w:spacing w:val="4"/>
        </w:rPr>
        <w:t>erişimi</w:t>
      </w:r>
      <w:proofErr w:type="spellEnd"/>
      <w:r w:rsid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B212FD">
        <w:rPr>
          <w:rFonts w:ascii="Garamond" w:hAnsi="Garamond" w:cstheme="minorHAnsi"/>
          <w:bCs/>
          <w:color w:val="000000"/>
          <w:spacing w:val="4"/>
        </w:rPr>
        <w:t>açılması</w:t>
      </w:r>
      <w:proofErr w:type="spellEnd"/>
      <w:r w:rsid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5C28A4" w:rsidRPr="00B212FD">
        <w:rPr>
          <w:rFonts w:ascii="Garamond" w:hAnsi="Garamond" w:cstheme="minorHAnsi"/>
          <w:bCs/>
          <w:color w:val="000000"/>
          <w:spacing w:val="4"/>
        </w:rPr>
        <w:t>h</w:t>
      </w:r>
      <w:r w:rsidRPr="00B212FD">
        <w:rPr>
          <w:rFonts w:ascii="Garamond" w:hAnsi="Garamond" w:cstheme="minorHAnsi"/>
          <w:bCs/>
          <w:color w:val="000000"/>
          <w:spacing w:val="4"/>
        </w:rPr>
        <w:t>izmetlerini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içermektedir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. </w:t>
      </w:r>
    </w:p>
    <w:p w14:paraId="4ED3AD90" w14:textId="77777777" w:rsidR="00C11CD0" w:rsidRPr="009D5515" w:rsidRDefault="00C11CD0" w:rsidP="00C11CD0">
      <w:pPr>
        <w:pStyle w:val="ListParagraph"/>
        <w:shd w:val="clear" w:color="auto" w:fill="FFFFFF"/>
        <w:spacing w:line="480" w:lineRule="auto"/>
        <w:ind w:left="360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6085B378" w14:textId="77777777" w:rsidR="00C11CD0" w:rsidRPr="009D5515" w:rsidRDefault="00C11CD0" w:rsidP="00C11CD0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131566CC" w14:textId="77777777" w:rsidR="00D70429" w:rsidRPr="009D5515" w:rsidRDefault="00D70429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138B495E" w14:textId="77777777" w:rsidR="00D70429" w:rsidRPr="009D5515" w:rsidRDefault="00D70429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2CE3E71A" w14:textId="77777777" w:rsidR="005170A7" w:rsidRPr="009D5515" w:rsidRDefault="005170A7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sectPr w:rsidR="005170A7" w:rsidRPr="009D551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2BB98" w14:textId="77777777" w:rsidR="008138A6" w:rsidRDefault="008138A6" w:rsidP="00F77525">
      <w:pPr>
        <w:spacing w:after="0" w:line="240" w:lineRule="auto"/>
      </w:pPr>
      <w:r>
        <w:separator/>
      </w:r>
    </w:p>
  </w:endnote>
  <w:endnote w:type="continuationSeparator" w:id="0">
    <w:p w14:paraId="3CE61684" w14:textId="77777777" w:rsidR="008138A6" w:rsidRDefault="008138A6" w:rsidP="00F7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189518"/>
      <w:docPartObj>
        <w:docPartGallery w:val="Page Numbers (Bottom of Page)"/>
        <w:docPartUnique/>
      </w:docPartObj>
    </w:sdtPr>
    <w:sdtEndPr>
      <w:rPr>
        <w:color w:val="000000" w:themeColor="text1"/>
        <w:spacing w:val="60"/>
      </w:rPr>
    </w:sdtEndPr>
    <w:sdtContent>
      <w:p w14:paraId="4AFC142D" w14:textId="7F869F7E" w:rsidR="00F65D91" w:rsidRPr="00F65D91" w:rsidRDefault="00F65D9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0000" w:themeColor="text1"/>
          </w:rPr>
        </w:pPr>
        <w:r w:rsidRPr="00F65D91">
          <w:rPr>
            <w:color w:val="000000" w:themeColor="text1"/>
          </w:rPr>
          <w:fldChar w:fldCharType="begin"/>
        </w:r>
        <w:r w:rsidRPr="00F65D91">
          <w:rPr>
            <w:color w:val="000000" w:themeColor="text1"/>
          </w:rPr>
          <w:instrText xml:space="preserve"> PAGE   \* MERGEFORMAT </w:instrText>
        </w:r>
        <w:r w:rsidRPr="00F65D91">
          <w:rPr>
            <w:color w:val="000000" w:themeColor="text1"/>
          </w:rPr>
          <w:fldChar w:fldCharType="separate"/>
        </w:r>
        <w:r w:rsidR="006B0BBB">
          <w:rPr>
            <w:noProof/>
            <w:color w:val="000000" w:themeColor="text1"/>
          </w:rPr>
          <w:t>4</w:t>
        </w:r>
        <w:r w:rsidRPr="00F65D91">
          <w:rPr>
            <w:noProof/>
            <w:color w:val="000000" w:themeColor="text1"/>
          </w:rPr>
          <w:fldChar w:fldCharType="end"/>
        </w:r>
        <w:r w:rsidRPr="00F65D91">
          <w:rPr>
            <w:color w:val="000000" w:themeColor="text1"/>
          </w:rPr>
          <w:t xml:space="preserve"> | </w:t>
        </w:r>
        <w:r w:rsidR="00E946BE">
          <w:rPr>
            <w:color w:val="000000" w:themeColor="text1"/>
            <w:spacing w:val="60"/>
          </w:rPr>
          <w:t>3</w:t>
        </w:r>
      </w:p>
    </w:sdtContent>
  </w:sdt>
  <w:p w14:paraId="162FA261" w14:textId="027E75C1" w:rsidR="0067750D" w:rsidRDefault="0067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AE2E2" w14:textId="77777777" w:rsidR="008138A6" w:rsidRDefault="008138A6" w:rsidP="00F77525">
      <w:pPr>
        <w:spacing w:after="0" w:line="240" w:lineRule="auto"/>
      </w:pPr>
      <w:r>
        <w:separator/>
      </w:r>
    </w:p>
  </w:footnote>
  <w:footnote w:type="continuationSeparator" w:id="0">
    <w:p w14:paraId="279FAB6E" w14:textId="77777777" w:rsidR="008138A6" w:rsidRDefault="008138A6" w:rsidP="00F7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A28C" w14:textId="06E4F3E3" w:rsidR="00300A03" w:rsidRPr="00E946BE" w:rsidRDefault="00300A03">
    <w:pPr>
      <w:pStyle w:val="Header"/>
      <w:rPr>
        <w:rFonts w:ascii="Garamond" w:hAnsi="Garamond"/>
        <w:sz w:val="20"/>
        <w:szCs w:val="20"/>
      </w:rPr>
    </w:pPr>
    <w:bookmarkStart w:id="1" w:name="_Hlk100742963"/>
    <w:proofErr w:type="spellStart"/>
    <w:r w:rsidRPr="00E946BE">
      <w:rPr>
        <w:rFonts w:ascii="Garamond" w:hAnsi="Garamond"/>
        <w:sz w:val="20"/>
        <w:szCs w:val="20"/>
      </w:rPr>
      <w:t>Dijital</w:t>
    </w:r>
    <w:proofErr w:type="spellEnd"/>
    <w:r w:rsidRPr="00E946BE">
      <w:rPr>
        <w:rFonts w:ascii="Garamond" w:hAnsi="Garamond"/>
        <w:sz w:val="20"/>
        <w:szCs w:val="20"/>
      </w:rPr>
      <w:t xml:space="preserve"> </w:t>
    </w:r>
    <w:proofErr w:type="spellStart"/>
    <w:r w:rsidRPr="00E946BE">
      <w:rPr>
        <w:rFonts w:ascii="Garamond" w:hAnsi="Garamond"/>
        <w:sz w:val="20"/>
        <w:szCs w:val="20"/>
      </w:rPr>
      <w:t>Medya</w:t>
    </w:r>
    <w:proofErr w:type="spellEnd"/>
    <w:r w:rsidRPr="00E946BE">
      <w:rPr>
        <w:rFonts w:ascii="Garamond" w:hAnsi="Garamond"/>
        <w:sz w:val="20"/>
        <w:szCs w:val="20"/>
      </w:rPr>
      <w:t xml:space="preserve"> </w:t>
    </w:r>
    <w:proofErr w:type="spellStart"/>
    <w:r w:rsidRPr="00E946BE">
      <w:rPr>
        <w:rFonts w:ascii="Garamond" w:hAnsi="Garamond"/>
        <w:sz w:val="20"/>
        <w:szCs w:val="20"/>
      </w:rPr>
      <w:t>Takip</w:t>
    </w:r>
    <w:proofErr w:type="spellEnd"/>
    <w:r w:rsidRPr="00E946BE">
      <w:rPr>
        <w:rFonts w:ascii="Garamond" w:hAnsi="Garamond"/>
        <w:sz w:val="20"/>
        <w:szCs w:val="20"/>
      </w:rPr>
      <w:t xml:space="preserve"> </w:t>
    </w:r>
    <w:proofErr w:type="spellStart"/>
    <w:r w:rsidRPr="00E946BE">
      <w:rPr>
        <w:rFonts w:ascii="Garamond" w:hAnsi="Garamond"/>
        <w:sz w:val="20"/>
        <w:szCs w:val="20"/>
      </w:rPr>
      <w:t>ve</w:t>
    </w:r>
    <w:proofErr w:type="spellEnd"/>
    <w:r w:rsidRPr="00E946BE">
      <w:rPr>
        <w:rFonts w:ascii="Garamond" w:hAnsi="Garamond"/>
        <w:sz w:val="20"/>
        <w:szCs w:val="20"/>
      </w:rPr>
      <w:t xml:space="preserve"> </w:t>
    </w:r>
    <w:proofErr w:type="spellStart"/>
    <w:r w:rsidRPr="00E946BE">
      <w:rPr>
        <w:rFonts w:ascii="Garamond" w:hAnsi="Garamond"/>
        <w:sz w:val="20"/>
        <w:szCs w:val="20"/>
      </w:rPr>
      <w:t>Raporlama</w:t>
    </w:r>
    <w:proofErr w:type="spellEnd"/>
    <w:r w:rsidRPr="00E946BE">
      <w:rPr>
        <w:rFonts w:ascii="Garamond" w:hAnsi="Garamond"/>
        <w:sz w:val="20"/>
        <w:szCs w:val="20"/>
      </w:rPr>
      <w:t xml:space="preserve"> </w:t>
    </w:r>
    <w:proofErr w:type="spellStart"/>
    <w:r w:rsidRPr="00E946BE">
      <w:rPr>
        <w:rFonts w:ascii="Garamond" w:hAnsi="Garamond"/>
        <w:sz w:val="20"/>
        <w:szCs w:val="20"/>
      </w:rPr>
      <w:t>Hizmeti</w:t>
    </w:r>
    <w:proofErr w:type="spellEnd"/>
    <w:r w:rsidRPr="00E946BE">
      <w:rPr>
        <w:rFonts w:ascii="Garamond" w:hAnsi="Garamond"/>
        <w:sz w:val="20"/>
        <w:szCs w:val="20"/>
      </w:rPr>
      <w:t xml:space="preserve"> </w:t>
    </w:r>
    <w:proofErr w:type="spellStart"/>
    <w:r w:rsidRPr="00E946BE">
      <w:rPr>
        <w:rFonts w:ascii="Garamond" w:hAnsi="Garamond"/>
        <w:sz w:val="20"/>
        <w:szCs w:val="20"/>
      </w:rPr>
      <w:t>İhalesi</w:t>
    </w:r>
    <w:proofErr w:type="spellEnd"/>
  </w:p>
  <w:p w14:paraId="186CEE16" w14:textId="2AEF2EF1" w:rsidR="00300A03" w:rsidRPr="00E4570F" w:rsidRDefault="00300A03">
    <w:pPr>
      <w:pStyle w:val="Header"/>
      <w:rPr>
        <w:rFonts w:ascii="Garamond" w:hAnsi="Garamond"/>
        <w:sz w:val="20"/>
        <w:szCs w:val="20"/>
      </w:rPr>
    </w:pPr>
    <w:proofErr w:type="spellStart"/>
    <w:r w:rsidRPr="00E946BE">
      <w:rPr>
        <w:rFonts w:ascii="Garamond" w:hAnsi="Garamond"/>
        <w:sz w:val="20"/>
        <w:szCs w:val="20"/>
      </w:rPr>
      <w:t>İhale</w:t>
    </w:r>
    <w:proofErr w:type="spellEnd"/>
    <w:r w:rsidR="00553633">
      <w:rPr>
        <w:rFonts w:ascii="Garamond" w:hAnsi="Garamond"/>
        <w:sz w:val="20"/>
        <w:szCs w:val="20"/>
      </w:rPr>
      <w:t xml:space="preserve"> No</w:t>
    </w:r>
    <w:r w:rsidRPr="00E946BE">
      <w:rPr>
        <w:rFonts w:ascii="Garamond" w:hAnsi="Garamond"/>
        <w:sz w:val="20"/>
        <w:szCs w:val="20"/>
      </w:rPr>
      <w:t>: 202</w:t>
    </w:r>
    <w:r w:rsidR="00353829" w:rsidRPr="00E946BE">
      <w:rPr>
        <w:rFonts w:ascii="Garamond" w:hAnsi="Garamond"/>
        <w:sz w:val="20"/>
        <w:szCs w:val="20"/>
      </w:rPr>
      <w:t>2</w:t>
    </w:r>
    <w:r w:rsidR="006B0BBB" w:rsidRPr="00E946BE">
      <w:rPr>
        <w:rFonts w:ascii="Garamond" w:hAnsi="Garamond"/>
        <w:sz w:val="20"/>
        <w:szCs w:val="20"/>
      </w:rPr>
      <w:t>0</w:t>
    </w:r>
    <w:r w:rsidR="00353829" w:rsidRPr="00E946BE">
      <w:rPr>
        <w:rFonts w:ascii="Garamond" w:hAnsi="Garamond"/>
        <w:sz w:val="20"/>
        <w:szCs w:val="20"/>
      </w:rPr>
      <w:t>4</w:t>
    </w:r>
    <w:r w:rsidR="00E946BE" w:rsidRPr="00E946BE">
      <w:rPr>
        <w:rFonts w:ascii="Garamond" w:hAnsi="Garamond"/>
        <w:sz w:val="20"/>
        <w:szCs w:val="20"/>
      </w:rPr>
      <w:t>003</w:t>
    </w:r>
    <w:bookmarkEnd w:id="1"/>
    <w:r w:rsidR="00E946BE" w:rsidRPr="00E946BE">
      <w:rPr>
        <w:rFonts w:ascii="Garamond" w:hAnsi="Garamond"/>
        <w:sz w:val="20"/>
        <w:szCs w:val="20"/>
      </w:rPr>
      <w:tab/>
    </w:r>
  </w:p>
  <w:p w14:paraId="1DF76DCD" w14:textId="77777777" w:rsidR="00300A03" w:rsidRDefault="00300A03">
    <w:pPr>
      <w:pStyle w:val="Header"/>
    </w:pPr>
  </w:p>
  <w:p w14:paraId="50EAC1E2" w14:textId="77777777" w:rsidR="00300A03" w:rsidRDefault="00300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923"/>
    <w:multiLevelType w:val="hybridMultilevel"/>
    <w:tmpl w:val="5BB6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D3E"/>
    <w:multiLevelType w:val="multilevel"/>
    <w:tmpl w:val="BFF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80D73"/>
    <w:multiLevelType w:val="hybridMultilevel"/>
    <w:tmpl w:val="E6060834"/>
    <w:lvl w:ilvl="0" w:tplc="19A2DC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910"/>
    <w:multiLevelType w:val="hybridMultilevel"/>
    <w:tmpl w:val="9F5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683"/>
    <w:multiLevelType w:val="hybridMultilevel"/>
    <w:tmpl w:val="C9A8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53A1"/>
    <w:multiLevelType w:val="hybridMultilevel"/>
    <w:tmpl w:val="380A63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34F43"/>
    <w:multiLevelType w:val="hybridMultilevel"/>
    <w:tmpl w:val="211C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60D"/>
    <w:multiLevelType w:val="hybridMultilevel"/>
    <w:tmpl w:val="547EE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114C"/>
    <w:multiLevelType w:val="multilevel"/>
    <w:tmpl w:val="C242F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460FE"/>
    <w:multiLevelType w:val="hybridMultilevel"/>
    <w:tmpl w:val="0DBA0E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B674BE"/>
    <w:multiLevelType w:val="hybridMultilevel"/>
    <w:tmpl w:val="E5A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A3985"/>
    <w:multiLevelType w:val="hybridMultilevel"/>
    <w:tmpl w:val="59C6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5B3E"/>
    <w:multiLevelType w:val="hybridMultilevel"/>
    <w:tmpl w:val="A530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35064"/>
    <w:multiLevelType w:val="multilevel"/>
    <w:tmpl w:val="991A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22C7E"/>
    <w:multiLevelType w:val="multilevel"/>
    <w:tmpl w:val="13E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750F9"/>
    <w:multiLevelType w:val="hybridMultilevel"/>
    <w:tmpl w:val="BCF469E8"/>
    <w:lvl w:ilvl="0" w:tplc="6FF2F30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6C26"/>
    <w:multiLevelType w:val="hybridMultilevel"/>
    <w:tmpl w:val="5AB6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175A8"/>
    <w:multiLevelType w:val="hybridMultilevel"/>
    <w:tmpl w:val="E0444D4C"/>
    <w:lvl w:ilvl="0" w:tplc="E0F24EFA">
      <w:start w:val="1"/>
      <w:numFmt w:val="decimal"/>
      <w:lvlText w:val="3.%1."/>
      <w:lvlJc w:val="left"/>
      <w:pPr>
        <w:ind w:left="1440" w:hanging="360"/>
      </w:pPr>
      <w:rPr>
        <w:rFonts w:ascii="Garamond" w:hAnsi="Garamon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BE6E82"/>
    <w:multiLevelType w:val="hybridMultilevel"/>
    <w:tmpl w:val="4382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94E2E"/>
    <w:multiLevelType w:val="hybridMultilevel"/>
    <w:tmpl w:val="0CFC5F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6A75F7"/>
    <w:multiLevelType w:val="hybridMultilevel"/>
    <w:tmpl w:val="BFF4A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49132E"/>
    <w:multiLevelType w:val="hybridMultilevel"/>
    <w:tmpl w:val="DB9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A9A"/>
    <w:multiLevelType w:val="hybridMultilevel"/>
    <w:tmpl w:val="16D4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E1780"/>
    <w:multiLevelType w:val="hybridMultilevel"/>
    <w:tmpl w:val="64360B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F0DC9"/>
    <w:multiLevelType w:val="multilevel"/>
    <w:tmpl w:val="0CF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E6A7B"/>
    <w:multiLevelType w:val="hybridMultilevel"/>
    <w:tmpl w:val="A34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6269"/>
    <w:multiLevelType w:val="hybridMultilevel"/>
    <w:tmpl w:val="B3F69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A86"/>
    <w:multiLevelType w:val="hybridMultilevel"/>
    <w:tmpl w:val="A52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96D84"/>
    <w:multiLevelType w:val="hybridMultilevel"/>
    <w:tmpl w:val="3D4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6995"/>
    <w:multiLevelType w:val="hybridMultilevel"/>
    <w:tmpl w:val="A1C2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430BD"/>
    <w:multiLevelType w:val="hybridMultilevel"/>
    <w:tmpl w:val="B55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21748"/>
    <w:multiLevelType w:val="hybridMultilevel"/>
    <w:tmpl w:val="0B8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E3F41"/>
    <w:multiLevelType w:val="hybridMultilevel"/>
    <w:tmpl w:val="BBCC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6513"/>
    <w:multiLevelType w:val="hybridMultilevel"/>
    <w:tmpl w:val="9DAAF896"/>
    <w:lvl w:ilvl="0" w:tplc="D21E4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525B0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2B4E94AA">
      <w:numFmt w:val="bullet"/>
      <w:lvlText w:val="-"/>
      <w:lvlJc w:val="left"/>
      <w:pPr>
        <w:ind w:left="4500" w:hanging="360"/>
      </w:pPr>
      <w:rPr>
        <w:rFonts w:ascii="Garamond" w:eastAsiaTheme="minorHAnsi" w:hAnsi="Garamond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7569D"/>
    <w:multiLevelType w:val="hybridMultilevel"/>
    <w:tmpl w:val="1EEA6774"/>
    <w:lvl w:ilvl="0" w:tplc="EA102518">
      <w:start w:val="1"/>
      <w:numFmt w:val="decimal"/>
      <w:lvlText w:val="1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D00F0"/>
    <w:multiLevelType w:val="multilevel"/>
    <w:tmpl w:val="6BA88A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31178F"/>
    <w:multiLevelType w:val="hybridMultilevel"/>
    <w:tmpl w:val="04186DCE"/>
    <w:lvl w:ilvl="0" w:tplc="0D0252B0">
      <w:start w:val="1"/>
      <w:numFmt w:val="decimal"/>
      <w:lvlText w:val="4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C6F84"/>
    <w:multiLevelType w:val="hybridMultilevel"/>
    <w:tmpl w:val="68F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70B15"/>
    <w:multiLevelType w:val="hybridMultilevel"/>
    <w:tmpl w:val="FF4EE86C"/>
    <w:lvl w:ilvl="0" w:tplc="EA102518">
      <w:start w:val="1"/>
      <w:numFmt w:val="decimal"/>
      <w:lvlText w:val="1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E7263"/>
    <w:multiLevelType w:val="hybridMultilevel"/>
    <w:tmpl w:val="51268F08"/>
    <w:lvl w:ilvl="0" w:tplc="B5949D22">
      <w:start w:val="1"/>
      <w:numFmt w:val="decimal"/>
      <w:lvlText w:val="5.%1."/>
      <w:lvlJc w:val="left"/>
      <w:pPr>
        <w:ind w:left="360" w:hanging="360"/>
      </w:pPr>
      <w:rPr>
        <w:rFonts w:ascii="Garamond" w:hAnsi="Garamond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5647"/>
    <w:multiLevelType w:val="hybridMultilevel"/>
    <w:tmpl w:val="718A5742"/>
    <w:lvl w:ilvl="0" w:tplc="3032532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E4025"/>
    <w:multiLevelType w:val="hybridMultilevel"/>
    <w:tmpl w:val="FC6C86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6"/>
  </w:num>
  <w:num w:numId="4">
    <w:abstractNumId w:val="3"/>
  </w:num>
  <w:num w:numId="5">
    <w:abstractNumId w:val="16"/>
  </w:num>
  <w:num w:numId="6">
    <w:abstractNumId w:val="37"/>
  </w:num>
  <w:num w:numId="7">
    <w:abstractNumId w:val="11"/>
  </w:num>
  <w:num w:numId="8">
    <w:abstractNumId w:val="4"/>
  </w:num>
  <w:num w:numId="9">
    <w:abstractNumId w:val="38"/>
  </w:num>
  <w:num w:numId="10">
    <w:abstractNumId w:val="30"/>
  </w:num>
  <w:num w:numId="11">
    <w:abstractNumId w:val="36"/>
  </w:num>
  <w:num w:numId="12">
    <w:abstractNumId w:val="22"/>
  </w:num>
  <w:num w:numId="13">
    <w:abstractNumId w:val="18"/>
  </w:num>
  <w:num w:numId="14">
    <w:abstractNumId w:val="32"/>
  </w:num>
  <w:num w:numId="15">
    <w:abstractNumId w:val="12"/>
  </w:num>
  <w:num w:numId="16">
    <w:abstractNumId w:val="29"/>
  </w:num>
  <w:num w:numId="17">
    <w:abstractNumId w:val="10"/>
  </w:num>
  <w:num w:numId="18">
    <w:abstractNumId w:val="27"/>
  </w:num>
  <w:num w:numId="19">
    <w:abstractNumId w:val="33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19"/>
  </w:num>
  <w:num w:numId="27">
    <w:abstractNumId w:val="26"/>
  </w:num>
  <w:num w:numId="28">
    <w:abstractNumId w:val="25"/>
  </w:num>
  <w:num w:numId="29">
    <w:abstractNumId w:val="15"/>
  </w:num>
  <w:num w:numId="30">
    <w:abstractNumId w:val="20"/>
  </w:num>
  <w:num w:numId="31">
    <w:abstractNumId w:val="21"/>
  </w:num>
  <w:num w:numId="32">
    <w:abstractNumId w:val="35"/>
  </w:num>
  <w:num w:numId="33">
    <w:abstractNumId w:val="7"/>
  </w:num>
  <w:num w:numId="34">
    <w:abstractNumId w:val="34"/>
  </w:num>
  <w:num w:numId="35">
    <w:abstractNumId w:val="8"/>
  </w:num>
  <w:num w:numId="36">
    <w:abstractNumId w:val="1"/>
  </w:num>
  <w:num w:numId="37">
    <w:abstractNumId w:val="17"/>
  </w:num>
  <w:num w:numId="38">
    <w:abstractNumId w:val="39"/>
  </w:num>
  <w:num w:numId="39">
    <w:abstractNumId w:val="9"/>
  </w:num>
  <w:num w:numId="40">
    <w:abstractNumId w:val="23"/>
  </w:num>
  <w:num w:numId="41">
    <w:abstractNumId w:val="4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09"/>
    <w:rsid w:val="000012AC"/>
    <w:rsid w:val="00016001"/>
    <w:rsid w:val="00031E1D"/>
    <w:rsid w:val="000337A9"/>
    <w:rsid w:val="00052172"/>
    <w:rsid w:val="0006584A"/>
    <w:rsid w:val="000773FD"/>
    <w:rsid w:val="0008309D"/>
    <w:rsid w:val="0009232E"/>
    <w:rsid w:val="000941AE"/>
    <w:rsid w:val="000B1CD1"/>
    <w:rsid w:val="000B4346"/>
    <w:rsid w:val="000D697A"/>
    <w:rsid w:val="000E09C2"/>
    <w:rsid w:val="000E1DE3"/>
    <w:rsid w:val="000F734E"/>
    <w:rsid w:val="00106ABB"/>
    <w:rsid w:val="0011263E"/>
    <w:rsid w:val="00115C09"/>
    <w:rsid w:val="00134823"/>
    <w:rsid w:val="00142657"/>
    <w:rsid w:val="001438E4"/>
    <w:rsid w:val="0014404E"/>
    <w:rsid w:val="00151E43"/>
    <w:rsid w:val="00154A7E"/>
    <w:rsid w:val="00155994"/>
    <w:rsid w:val="00164D92"/>
    <w:rsid w:val="00165D10"/>
    <w:rsid w:val="001723E7"/>
    <w:rsid w:val="00175330"/>
    <w:rsid w:val="00180007"/>
    <w:rsid w:val="00180529"/>
    <w:rsid w:val="00197009"/>
    <w:rsid w:val="001A3B32"/>
    <w:rsid w:val="001A3E64"/>
    <w:rsid w:val="001C52A9"/>
    <w:rsid w:val="001F3E95"/>
    <w:rsid w:val="001F5893"/>
    <w:rsid w:val="00201277"/>
    <w:rsid w:val="002025B9"/>
    <w:rsid w:val="00207869"/>
    <w:rsid w:val="00211E7F"/>
    <w:rsid w:val="00215E3C"/>
    <w:rsid w:val="00216322"/>
    <w:rsid w:val="00221E4F"/>
    <w:rsid w:val="0022745D"/>
    <w:rsid w:val="00242631"/>
    <w:rsid w:val="00242E74"/>
    <w:rsid w:val="00245174"/>
    <w:rsid w:val="002523ED"/>
    <w:rsid w:val="00265034"/>
    <w:rsid w:val="002779A5"/>
    <w:rsid w:val="002835B4"/>
    <w:rsid w:val="00295D36"/>
    <w:rsid w:val="002A45D9"/>
    <w:rsid w:val="002A5482"/>
    <w:rsid w:val="002D1922"/>
    <w:rsid w:val="002D742E"/>
    <w:rsid w:val="002E0ADB"/>
    <w:rsid w:val="002F34E8"/>
    <w:rsid w:val="00300A03"/>
    <w:rsid w:val="003025B4"/>
    <w:rsid w:val="003051D3"/>
    <w:rsid w:val="00320798"/>
    <w:rsid w:val="00324632"/>
    <w:rsid w:val="003253D7"/>
    <w:rsid w:val="0032790E"/>
    <w:rsid w:val="00327A79"/>
    <w:rsid w:val="003420A8"/>
    <w:rsid w:val="00353829"/>
    <w:rsid w:val="00365303"/>
    <w:rsid w:val="00370EA2"/>
    <w:rsid w:val="00377ED3"/>
    <w:rsid w:val="0038542F"/>
    <w:rsid w:val="00393BDA"/>
    <w:rsid w:val="003C006E"/>
    <w:rsid w:val="003D65C2"/>
    <w:rsid w:val="003E46A1"/>
    <w:rsid w:val="003F266D"/>
    <w:rsid w:val="003F5FB2"/>
    <w:rsid w:val="003F7EB9"/>
    <w:rsid w:val="00403859"/>
    <w:rsid w:val="0041799C"/>
    <w:rsid w:val="00434A67"/>
    <w:rsid w:val="004379F5"/>
    <w:rsid w:val="00444D67"/>
    <w:rsid w:val="0044712E"/>
    <w:rsid w:val="00465CCC"/>
    <w:rsid w:val="00467A0C"/>
    <w:rsid w:val="00476302"/>
    <w:rsid w:val="00477BE6"/>
    <w:rsid w:val="00484435"/>
    <w:rsid w:val="00485E99"/>
    <w:rsid w:val="00495DF8"/>
    <w:rsid w:val="004973BE"/>
    <w:rsid w:val="004A06E0"/>
    <w:rsid w:val="004C263E"/>
    <w:rsid w:val="004C629C"/>
    <w:rsid w:val="004C7973"/>
    <w:rsid w:val="004D58C5"/>
    <w:rsid w:val="004E5A54"/>
    <w:rsid w:val="0050257C"/>
    <w:rsid w:val="00507BDB"/>
    <w:rsid w:val="005170A7"/>
    <w:rsid w:val="00533047"/>
    <w:rsid w:val="005410EB"/>
    <w:rsid w:val="00553633"/>
    <w:rsid w:val="00555CA7"/>
    <w:rsid w:val="00564812"/>
    <w:rsid w:val="00566DF7"/>
    <w:rsid w:val="00580AC1"/>
    <w:rsid w:val="0058239A"/>
    <w:rsid w:val="00586E82"/>
    <w:rsid w:val="005A220D"/>
    <w:rsid w:val="005B5EF9"/>
    <w:rsid w:val="005C26F0"/>
    <w:rsid w:val="005C28A4"/>
    <w:rsid w:val="005C687E"/>
    <w:rsid w:val="005C6E8A"/>
    <w:rsid w:val="005D58AA"/>
    <w:rsid w:val="005E274E"/>
    <w:rsid w:val="005F4F2C"/>
    <w:rsid w:val="00634062"/>
    <w:rsid w:val="006435E8"/>
    <w:rsid w:val="006459C6"/>
    <w:rsid w:val="006645BC"/>
    <w:rsid w:val="0066553E"/>
    <w:rsid w:val="00667A56"/>
    <w:rsid w:val="006761D6"/>
    <w:rsid w:val="0067750D"/>
    <w:rsid w:val="006819AA"/>
    <w:rsid w:val="00687A9A"/>
    <w:rsid w:val="00696F20"/>
    <w:rsid w:val="00697107"/>
    <w:rsid w:val="006B04EF"/>
    <w:rsid w:val="006B0BBB"/>
    <w:rsid w:val="006B4043"/>
    <w:rsid w:val="006B6B25"/>
    <w:rsid w:val="006C5EEE"/>
    <w:rsid w:val="006E3B22"/>
    <w:rsid w:val="006E7B9D"/>
    <w:rsid w:val="006E7DA1"/>
    <w:rsid w:val="00706867"/>
    <w:rsid w:val="00711EE0"/>
    <w:rsid w:val="00715373"/>
    <w:rsid w:val="00715CD1"/>
    <w:rsid w:val="007173A9"/>
    <w:rsid w:val="00717AC2"/>
    <w:rsid w:val="00742AFF"/>
    <w:rsid w:val="0074495F"/>
    <w:rsid w:val="00764968"/>
    <w:rsid w:val="00770D44"/>
    <w:rsid w:val="00782E36"/>
    <w:rsid w:val="00785B0F"/>
    <w:rsid w:val="0079097B"/>
    <w:rsid w:val="007A3DBB"/>
    <w:rsid w:val="007A4C87"/>
    <w:rsid w:val="007C4FDB"/>
    <w:rsid w:val="007C5EFB"/>
    <w:rsid w:val="007C61DC"/>
    <w:rsid w:val="007C6246"/>
    <w:rsid w:val="007C63A6"/>
    <w:rsid w:val="007D0383"/>
    <w:rsid w:val="007D40A0"/>
    <w:rsid w:val="007D53E3"/>
    <w:rsid w:val="007E71BA"/>
    <w:rsid w:val="00801B15"/>
    <w:rsid w:val="008036C2"/>
    <w:rsid w:val="008138A6"/>
    <w:rsid w:val="00813E23"/>
    <w:rsid w:val="008144B2"/>
    <w:rsid w:val="00820AFB"/>
    <w:rsid w:val="00836CCD"/>
    <w:rsid w:val="008375CB"/>
    <w:rsid w:val="008408C6"/>
    <w:rsid w:val="008473F7"/>
    <w:rsid w:val="00855DFB"/>
    <w:rsid w:val="00856434"/>
    <w:rsid w:val="00860C0A"/>
    <w:rsid w:val="0086263C"/>
    <w:rsid w:val="008703FC"/>
    <w:rsid w:val="008740FB"/>
    <w:rsid w:val="00880B5C"/>
    <w:rsid w:val="008949F5"/>
    <w:rsid w:val="008A20C6"/>
    <w:rsid w:val="008A3D71"/>
    <w:rsid w:val="008A78B6"/>
    <w:rsid w:val="008B53EB"/>
    <w:rsid w:val="008B5409"/>
    <w:rsid w:val="008B5823"/>
    <w:rsid w:val="008C3C03"/>
    <w:rsid w:val="008D3E71"/>
    <w:rsid w:val="008D60DE"/>
    <w:rsid w:val="008E5E2D"/>
    <w:rsid w:val="008F6353"/>
    <w:rsid w:val="009001DE"/>
    <w:rsid w:val="009129B3"/>
    <w:rsid w:val="009204D9"/>
    <w:rsid w:val="00926321"/>
    <w:rsid w:val="00941D58"/>
    <w:rsid w:val="0095429B"/>
    <w:rsid w:val="00955BB4"/>
    <w:rsid w:val="00962CE0"/>
    <w:rsid w:val="00965150"/>
    <w:rsid w:val="009814D3"/>
    <w:rsid w:val="00985FB3"/>
    <w:rsid w:val="00993D4D"/>
    <w:rsid w:val="009B55E3"/>
    <w:rsid w:val="009C52DE"/>
    <w:rsid w:val="009D5515"/>
    <w:rsid w:val="009D6367"/>
    <w:rsid w:val="00A013C1"/>
    <w:rsid w:val="00A02BAA"/>
    <w:rsid w:val="00A077A0"/>
    <w:rsid w:val="00A1081D"/>
    <w:rsid w:val="00A10B9B"/>
    <w:rsid w:val="00A24722"/>
    <w:rsid w:val="00A31138"/>
    <w:rsid w:val="00A44BFF"/>
    <w:rsid w:val="00A77B7E"/>
    <w:rsid w:val="00A81F79"/>
    <w:rsid w:val="00A855C0"/>
    <w:rsid w:val="00A9513F"/>
    <w:rsid w:val="00AA2B4A"/>
    <w:rsid w:val="00AA4DA0"/>
    <w:rsid w:val="00AB6918"/>
    <w:rsid w:val="00AC4B58"/>
    <w:rsid w:val="00AD5943"/>
    <w:rsid w:val="00AE1B39"/>
    <w:rsid w:val="00AE3396"/>
    <w:rsid w:val="00B0338E"/>
    <w:rsid w:val="00B075A9"/>
    <w:rsid w:val="00B13953"/>
    <w:rsid w:val="00B15F70"/>
    <w:rsid w:val="00B212FD"/>
    <w:rsid w:val="00B25950"/>
    <w:rsid w:val="00B26C90"/>
    <w:rsid w:val="00B3472A"/>
    <w:rsid w:val="00B36432"/>
    <w:rsid w:val="00B46B42"/>
    <w:rsid w:val="00B60690"/>
    <w:rsid w:val="00B609C6"/>
    <w:rsid w:val="00B63428"/>
    <w:rsid w:val="00B95712"/>
    <w:rsid w:val="00BA1805"/>
    <w:rsid w:val="00BB7F03"/>
    <w:rsid w:val="00BE4C25"/>
    <w:rsid w:val="00C018E2"/>
    <w:rsid w:val="00C11CD0"/>
    <w:rsid w:val="00C14FDA"/>
    <w:rsid w:val="00C25092"/>
    <w:rsid w:val="00C520CB"/>
    <w:rsid w:val="00C56036"/>
    <w:rsid w:val="00C60D17"/>
    <w:rsid w:val="00C61747"/>
    <w:rsid w:val="00C84B87"/>
    <w:rsid w:val="00C9496B"/>
    <w:rsid w:val="00CA5DEB"/>
    <w:rsid w:val="00CB38E3"/>
    <w:rsid w:val="00CB439C"/>
    <w:rsid w:val="00CB4E10"/>
    <w:rsid w:val="00CB5531"/>
    <w:rsid w:val="00CC4D97"/>
    <w:rsid w:val="00CD4831"/>
    <w:rsid w:val="00CF525E"/>
    <w:rsid w:val="00CF6E10"/>
    <w:rsid w:val="00D02C77"/>
    <w:rsid w:val="00D064C1"/>
    <w:rsid w:val="00D114D3"/>
    <w:rsid w:val="00D306C5"/>
    <w:rsid w:val="00D34831"/>
    <w:rsid w:val="00D512AE"/>
    <w:rsid w:val="00D64BF1"/>
    <w:rsid w:val="00D70429"/>
    <w:rsid w:val="00D7366D"/>
    <w:rsid w:val="00DA09FF"/>
    <w:rsid w:val="00DA2BE4"/>
    <w:rsid w:val="00DA7124"/>
    <w:rsid w:val="00DB06AA"/>
    <w:rsid w:val="00DB1C2A"/>
    <w:rsid w:val="00DB44E4"/>
    <w:rsid w:val="00DD1188"/>
    <w:rsid w:val="00DD66DB"/>
    <w:rsid w:val="00DF623D"/>
    <w:rsid w:val="00E03888"/>
    <w:rsid w:val="00E06274"/>
    <w:rsid w:val="00E07463"/>
    <w:rsid w:val="00E16266"/>
    <w:rsid w:val="00E21258"/>
    <w:rsid w:val="00E449B5"/>
    <w:rsid w:val="00E4570F"/>
    <w:rsid w:val="00E6143A"/>
    <w:rsid w:val="00E62F6A"/>
    <w:rsid w:val="00E801FB"/>
    <w:rsid w:val="00E81F37"/>
    <w:rsid w:val="00E84088"/>
    <w:rsid w:val="00E90686"/>
    <w:rsid w:val="00E946BE"/>
    <w:rsid w:val="00E94EE1"/>
    <w:rsid w:val="00EB5FBF"/>
    <w:rsid w:val="00EB6F04"/>
    <w:rsid w:val="00EE088E"/>
    <w:rsid w:val="00EE15C4"/>
    <w:rsid w:val="00EE1B9F"/>
    <w:rsid w:val="00EE7181"/>
    <w:rsid w:val="00EF2C9B"/>
    <w:rsid w:val="00EF5B14"/>
    <w:rsid w:val="00EF64F2"/>
    <w:rsid w:val="00EF729E"/>
    <w:rsid w:val="00EF78ED"/>
    <w:rsid w:val="00F00D7A"/>
    <w:rsid w:val="00F050FA"/>
    <w:rsid w:val="00F056D2"/>
    <w:rsid w:val="00F10B4B"/>
    <w:rsid w:val="00F114F6"/>
    <w:rsid w:val="00F23C3D"/>
    <w:rsid w:val="00F2763E"/>
    <w:rsid w:val="00F41751"/>
    <w:rsid w:val="00F50002"/>
    <w:rsid w:val="00F52B33"/>
    <w:rsid w:val="00F536E4"/>
    <w:rsid w:val="00F65D91"/>
    <w:rsid w:val="00F740A4"/>
    <w:rsid w:val="00F76150"/>
    <w:rsid w:val="00F77525"/>
    <w:rsid w:val="00F80142"/>
    <w:rsid w:val="00F82ACF"/>
    <w:rsid w:val="00F86A21"/>
    <w:rsid w:val="00FA3BAC"/>
    <w:rsid w:val="00FB30FC"/>
    <w:rsid w:val="00FB44E5"/>
    <w:rsid w:val="00FC5D78"/>
    <w:rsid w:val="00FE445D"/>
    <w:rsid w:val="00FF1216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CFCA"/>
  <w15:chartTrackingRefBased/>
  <w15:docId w15:val="{037DE8E1-4263-4CD2-B0F8-989EA542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7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7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775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25"/>
  </w:style>
  <w:style w:type="paragraph" w:styleId="Footer">
    <w:name w:val="footer"/>
    <w:basedOn w:val="Normal"/>
    <w:link w:val="FooterChar"/>
    <w:uiPriority w:val="99"/>
    <w:unhideWhenUsed/>
    <w:rsid w:val="00F7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25"/>
  </w:style>
  <w:style w:type="character" w:styleId="CommentReference">
    <w:name w:val="annotation reference"/>
    <w:basedOn w:val="DefaultParagraphFont"/>
    <w:uiPriority w:val="99"/>
    <w:semiHidden/>
    <w:unhideWhenUsed/>
    <w:rsid w:val="005648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4379F5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79F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800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6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11263E"/>
    <w:rPr>
      <w:b/>
      <w:bCs/>
    </w:rPr>
  </w:style>
  <w:style w:type="character" w:styleId="Emphasis">
    <w:name w:val="Emphasis"/>
    <w:basedOn w:val="DefaultParagraphFont"/>
    <w:uiPriority w:val="20"/>
    <w:qFormat/>
    <w:rsid w:val="0011263E"/>
    <w:rPr>
      <w:i/>
      <w:iCs/>
    </w:rPr>
  </w:style>
  <w:style w:type="paragraph" w:styleId="Revision">
    <w:name w:val="Revision"/>
    <w:hidden/>
    <w:uiPriority w:val="99"/>
    <w:semiHidden/>
    <w:rsid w:val="003253D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1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13" ma:contentTypeDescription="Yeni belge oluşturun." ma:contentTypeScope="" ma:versionID="ad7f73651754ee98f3def8c1101fcff4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2475b1c324b86deb955bd37b398a2b0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F7EC-C286-48FE-8659-B0C6673FF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43F29-84EE-4277-BA53-C69E3A0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9BC34-7AF7-4C09-B3D6-B1072DCE4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17038E-49F2-4531-9967-B7518C2F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Celik</dc:creator>
  <cp:keywords/>
  <dc:description/>
  <cp:lastModifiedBy>Fatih Uzun</cp:lastModifiedBy>
  <cp:revision>5</cp:revision>
  <cp:lastPrinted>2020-07-02T08:00:00Z</cp:lastPrinted>
  <dcterms:created xsi:type="dcterms:W3CDTF">2022-04-05T10:06:00Z</dcterms:created>
  <dcterms:modified xsi:type="dcterms:W3CDTF">2022-04-13T10:27:00Z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